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F1B46" w14:textId="53EFBDC7" w:rsidR="00DB15A3" w:rsidRPr="00737586" w:rsidRDefault="00440104" w:rsidP="00766ABB">
      <w:pPr>
        <w:jc w:val="center"/>
        <w:rPr>
          <w:b/>
          <w:sz w:val="28"/>
          <w:szCs w:val="28"/>
          <w:u w:val="single"/>
        </w:rPr>
      </w:pPr>
      <w:r>
        <w:rPr>
          <w:b/>
          <w:sz w:val="28"/>
          <w:szCs w:val="28"/>
          <w:u w:val="single"/>
        </w:rPr>
        <w:t xml:space="preserve">Doncaster Safeguarding </w:t>
      </w:r>
      <w:r w:rsidR="00861D62">
        <w:rPr>
          <w:b/>
          <w:sz w:val="28"/>
          <w:szCs w:val="28"/>
          <w:u w:val="single"/>
        </w:rPr>
        <w:t>Adults Board</w:t>
      </w:r>
      <w:r w:rsidR="00766ABB" w:rsidRPr="00737586">
        <w:rPr>
          <w:b/>
          <w:sz w:val="28"/>
          <w:szCs w:val="28"/>
          <w:u w:val="single"/>
        </w:rPr>
        <w:t xml:space="preserve"> </w:t>
      </w:r>
      <w:r>
        <w:rPr>
          <w:b/>
          <w:sz w:val="28"/>
          <w:szCs w:val="28"/>
          <w:u w:val="single"/>
        </w:rPr>
        <w:t>Delivery</w:t>
      </w:r>
      <w:r w:rsidR="00766ABB" w:rsidRPr="00737586">
        <w:rPr>
          <w:b/>
          <w:sz w:val="28"/>
          <w:szCs w:val="28"/>
          <w:u w:val="single"/>
        </w:rPr>
        <w:t xml:space="preserve"> Plan 2021/22</w:t>
      </w:r>
    </w:p>
    <w:tbl>
      <w:tblPr>
        <w:tblStyle w:val="TableGrid"/>
        <w:tblW w:w="13950" w:type="dxa"/>
        <w:tblLayout w:type="fixed"/>
        <w:tblLook w:val="04A0" w:firstRow="1" w:lastRow="0" w:firstColumn="1" w:lastColumn="0" w:noHBand="0" w:noVBand="1"/>
      </w:tblPr>
      <w:tblGrid>
        <w:gridCol w:w="4673"/>
        <w:gridCol w:w="3262"/>
        <w:gridCol w:w="1983"/>
        <w:gridCol w:w="1843"/>
        <w:gridCol w:w="2189"/>
      </w:tblGrid>
      <w:tr w:rsidR="00CB0604" w:rsidRPr="00440104" w14:paraId="1EFE176E" w14:textId="77777777" w:rsidTr="00D47B7F">
        <w:tc>
          <w:tcPr>
            <w:tcW w:w="4673" w:type="dxa"/>
            <w:shd w:val="clear" w:color="auto" w:fill="92D050"/>
          </w:tcPr>
          <w:p w14:paraId="31E62B71" w14:textId="77777777" w:rsidR="00766ABB" w:rsidRPr="00440104" w:rsidRDefault="00766ABB" w:rsidP="00C53DCB">
            <w:pPr>
              <w:jc w:val="center"/>
              <w:rPr>
                <w:rFonts w:ascii="Tahoma" w:hAnsi="Tahoma" w:cs="Tahoma"/>
                <w:sz w:val="24"/>
                <w:szCs w:val="24"/>
              </w:rPr>
            </w:pPr>
            <w:r w:rsidRPr="00440104">
              <w:rPr>
                <w:rFonts w:ascii="Tahoma" w:hAnsi="Tahoma" w:cs="Tahoma"/>
                <w:sz w:val="24"/>
                <w:szCs w:val="24"/>
              </w:rPr>
              <w:t>Strategic Priority</w:t>
            </w:r>
          </w:p>
        </w:tc>
        <w:tc>
          <w:tcPr>
            <w:tcW w:w="3262" w:type="dxa"/>
            <w:shd w:val="clear" w:color="auto" w:fill="92D050"/>
          </w:tcPr>
          <w:p w14:paraId="661D4DD0" w14:textId="25191B0C" w:rsidR="00766ABB" w:rsidRPr="00440104" w:rsidRDefault="00970C55" w:rsidP="00C53DCB">
            <w:pPr>
              <w:jc w:val="center"/>
              <w:rPr>
                <w:rFonts w:ascii="Tahoma" w:hAnsi="Tahoma" w:cs="Tahoma"/>
                <w:sz w:val="24"/>
                <w:szCs w:val="24"/>
              </w:rPr>
            </w:pPr>
            <w:r>
              <w:rPr>
                <w:rFonts w:ascii="Tahoma" w:hAnsi="Tahoma" w:cs="Tahoma"/>
                <w:sz w:val="24"/>
                <w:szCs w:val="24"/>
              </w:rPr>
              <w:t>To deliver this priority, we will:</w:t>
            </w:r>
            <w:r w:rsidR="00766ABB" w:rsidRPr="00440104">
              <w:rPr>
                <w:rFonts w:ascii="Tahoma" w:hAnsi="Tahoma" w:cs="Tahoma"/>
                <w:sz w:val="24"/>
                <w:szCs w:val="24"/>
              </w:rPr>
              <w:t xml:space="preserve"> </w:t>
            </w:r>
          </w:p>
        </w:tc>
        <w:tc>
          <w:tcPr>
            <w:tcW w:w="1983" w:type="dxa"/>
            <w:shd w:val="clear" w:color="auto" w:fill="92D050"/>
          </w:tcPr>
          <w:p w14:paraId="0D3F1482" w14:textId="77777777" w:rsidR="00766ABB" w:rsidRPr="00440104" w:rsidRDefault="00766ABB" w:rsidP="00C53DCB">
            <w:pPr>
              <w:jc w:val="center"/>
              <w:rPr>
                <w:rFonts w:ascii="Tahoma" w:hAnsi="Tahoma" w:cs="Tahoma"/>
                <w:sz w:val="24"/>
                <w:szCs w:val="24"/>
              </w:rPr>
            </w:pPr>
            <w:r w:rsidRPr="00440104">
              <w:rPr>
                <w:rFonts w:ascii="Tahoma" w:hAnsi="Tahoma" w:cs="Tahoma"/>
                <w:sz w:val="24"/>
                <w:szCs w:val="24"/>
              </w:rPr>
              <w:t>Lead Person</w:t>
            </w:r>
          </w:p>
        </w:tc>
        <w:tc>
          <w:tcPr>
            <w:tcW w:w="1843" w:type="dxa"/>
            <w:shd w:val="clear" w:color="auto" w:fill="92D050"/>
          </w:tcPr>
          <w:p w14:paraId="480280F0" w14:textId="77777777" w:rsidR="00766ABB" w:rsidRPr="00440104" w:rsidRDefault="00766ABB" w:rsidP="00C53DCB">
            <w:pPr>
              <w:jc w:val="center"/>
              <w:rPr>
                <w:rFonts w:ascii="Tahoma" w:hAnsi="Tahoma" w:cs="Tahoma"/>
                <w:sz w:val="24"/>
                <w:szCs w:val="24"/>
              </w:rPr>
            </w:pPr>
            <w:r w:rsidRPr="00440104">
              <w:rPr>
                <w:rFonts w:ascii="Tahoma" w:hAnsi="Tahoma" w:cs="Tahoma"/>
                <w:sz w:val="24"/>
                <w:szCs w:val="24"/>
              </w:rPr>
              <w:t>Milestones</w:t>
            </w:r>
          </w:p>
        </w:tc>
        <w:tc>
          <w:tcPr>
            <w:tcW w:w="2189" w:type="dxa"/>
            <w:shd w:val="clear" w:color="auto" w:fill="92D050"/>
          </w:tcPr>
          <w:p w14:paraId="23195C7E" w14:textId="77777777" w:rsidR="00766ABB" w:rsidRPr="00440104" w:rsidRDefault="00766ABB" w:rsidP="00C53DCB">
            <w:pPr>
              <w:jc w:val="center"/>
              <w:rPr>
                <w:rFonts w:ascii="Tahoma" w:hAnsi="Tahoma" w:cs="Tahoma"/>
                <w:sz w:val="24"/>
                <w:szCs w:val="24"/>
              </w:rPr>
            </w:pPr>
            <w:r w:rsidRPr="00440104">
              <w:rPr>
                <w:rFonts w:ascii="Tahoma" w:hAnsi="Tahoma" w:cs="Tahoma"/>
                <w:sz w:val="24"/>
                <w:szCs w:val="24"/>
              </w:rPr>
              <w:t>What will success look like</w:t>
            </w:r>
          </w:p>
        </w:tc>
      </w:tr>
      <w:tr w:rsidR="00CB0604" w:rsidRPr="00FC4717" w14:paraId="7148F8E4" w14:textId="77777777" w:rsidTr="00D47B7F">
        <w:tc>
          <w:tcPr>
            <w:tcW w:w="4673" w:type="dxa"/>
          </w:tcPr>
          <w:p w14:paraId="737C679A" w14:textId="2A407F27" w:rsidR="00861D62" w:rsidRDefault="00861D62" w:rsidP="006906DD">
            <w:pPr>
              <w:pStyle w:val="ListParagraph"/>
              <w:numPr>
                <w:ilvl w:val="0"/>
                <w:numId w:val="1"/>
              </w:numPr>
              <w:spacing w:after="120"/>
              <w:contextualSpacing w:val="0"/>
              <w:rPr>
                <w:rFonts w:ascii="Tahoma" w:hAnsi="Tahoma" w:cs="Tahoma"/>
                <w:sz w:val="24"/>
                <w:szCs w:val="24"/>
              </w:rPr>
            </w:pPr>
            <w:r w:rsidRPr="00861D62">
              <w:rPr>
                <w:rFonts w:ascii="Tahoma" w:hAnsi="Tahoma" w:cs="Tahoma"/>
                <w:sz w:val="24"/>
                <w:szCs w:val="24"/>
              </w:rPr>
              <w:t>Ensure that LGA / ADASS guidance is fully embedded in multi-agency safeguarding</w:t>
            </w:r>
            <w:r w:rsidR="006906DD">
              <w:rPr>
                <w:rFonts w:ascii="Tahoma" w:hAnsi="Tahoma" w:cs="Tahoma"/>
                <w:sz w:val="24"/>
                <w:szCs w:val="24"/>
              </w:rPr>
              <w:t xml:space="preserve"> practice:</w:t>
            </w:r>
          </w:p>
          <w:p w14:paraId="0EEB4050" w14:textId="77777777" w:rsidR="006906DD" w:rsidRPr="006906DD" w:rsidRDefault="006906DD" w:rsidP="003E308B">
            <w:pPr>
              <w:pStyle w:val="ListParagraph"/>
              <w:numPr>
                <w:ilvl w:val="0"/>
                <w:numId w:val="18"/>
              </w:numPr>
              <w:spacing w:after="120"/>
              <w:rPr>
                <w:rFonts w:ascii="Tahoma" w:hAnsi="Tahoma" w:cs="Tahoma"/>
                <w:sz w:val="24"/>
                <w:szCs w:val="24"/>
              </w:rPr>
            </w:pPr>
            <w:r w:rsidRPr="006906DD">
              <w:rPr>
                <w:rFonts w:ascii="Tahoma" w:hAnsi="Tahoma" w:cs="Tahoma"/>
                <w:sz w:val="24"/>
                <w:szCs w:val="24"/>
              </w:rPr>
              <w:t>Understanding what constitutes a Safeguarding Concern (2020)</w:t>
            </w:r>
          </w:p>
          <w:p w14:paraId="075ABB3C" w14:textId="5AA36E8F" w:rsidR="006906DD" w:rsidRPr="006906DD" w:rsidRDefault="004A2643" w:rsidP="006906DD">
            <w:pPr>
              <w:spacing w:after="120"/>
              <w:rPr>
                <w:rFonts w:ascii="Tahoma" w:hAnsi="Tahoma" w:cs="Tahoma"/>
                <w:sz w:val="24"/>
                <w:szCs w:val="24"/>
              </w:rPr>
            </w:pPr>
            <w:hyperlink r:id="rId9" w:history="1">
              <w:r w:rsidR="006906DD" w:rsidRPr="00861D62">
                <w:rPr>
                  <w:rStyle w:val="Hyperlink"/>
                  <w:rFonts w:ascii="Tahoma" w:hAnsi="Tahoma" w:cs="Tahoma"/>
                  <w:sz w:val="24"/>
                  <w:szCs w:val="24"/>
                </w:rPr>
                <w:t>https://www.local.gov.uk/publications/understanding-what-constitutes-safeguarding-concern-and-how-support-effective-outcomes</w:t>
              </w:r>
            </w:hyperlink>
          </w:p>
          <w:p w14:paraId="30D7C6C4" w14:textId="3E4DDD7E" w:rsidR="00861D62" w:rsidRPr="006906DD" w:rsidRDefault="00861D62" w:rsidP="003E308B">
            <w:pPr>
              <w:pStyle w:val="ListParagraph"/>
              <w:numPr>
                <w:ilvl w:val="0"/>
                <w:numId w:val="18"/>
              </w:numPr>
              <w:spacing w:after="120"/>
              <w:rPr>
                <w:rFonts w:ascii="Tahoma" w:hAnsi="Tahoma" w:cs="Tahoma"/>
                <w:sz w:val="24"/>
                <w:szCs w:val="24"/>
              </w:rPr>
            </w:pPr>
            <w:r w:rsidRPr="006906DD">
              <w:rPr>
                <w:rFonts w:ascii="Tahoma" w:hAnsi="Tahoma" w:cs="Tahoma"/>
                <w:sz w:val="24"/>
                <w:szCs w:val="24"/>
              </w:rPr>
              <w:t>Making decisions on the duty to carry out Safeguarding Adult enquiries (2019)</w:t>
            </w:r>
          </w:p>
          <w:p w14:paraId="1C3D5C26" w14:textId="7684E386" w:rsidR="00861D62" w:rsidRPr="00861D62" w:rsidRDefault="004A2643" w:rsidP="00861D62">
            <w:pPr>
              <w:spacing w:after="120"/>
              <w:rPr>
                <w:rFonts w:ascii="Tahoma" w:hAnsi="Tahoma" w:cs="Tahoma"/>
                <w:sz w:val="24"/>
                <w:szCs w:val="24"/>
              </w:rPr>
            </w:pPr>
            <w:hyperlink r:id="rId10" w:history="1">
              <w:r w:rsidR="00861D62" w:rsidRPr="00861D62">
                <w:rPr>
                  <w:rStyle w:val="Hyperlink"/>
                  <w:rFonts w:ascii="Tahoma" w:hAnsi="Tahoma" w:cs="Tahoma"/>
                  <w:sz w:val="24"/>
                  <w:szCs w:val="24"/>
                </w:rPr>
                <w:t>https://www.local.gov.uk/making-decisions-duty-carry-out-safeguarding-adults-enquiries</w:t>
              </w:r>
            </w:hyperlink>
          </w:p>
          <w:p w14:paraId="625A37C2" w14:textId="77777777" w:rsidR="00766ABB" w:rsidRPr="00861D62" w:rsidRDefault="00766ABB" w:rsidP="006906DD">
            <w:pPr>
              <w:spacing w:after="120"/>
              <w:rPr>
                <w:rFonts w:ascii="Tahoma" w:hAnsi="Tahoma" w:cs="Tahoma"/>
                <w:sz w:val="24"/>
                <w:szCs w:val="24"/>
              </w:rPr>
            </w:pPr>
          </w:p>
        </w:tc>
        <w:tc>
          <w:tcPr>
            <w:tcW w:w="3262" w:type="dxa"/>
          </w:tcPr>
          <w:p w14:paraId="25593276" w14:textId="77777777" w:rsidR="00BB44DB" w:rsidRDefault="00A25274" w:rsidP="00BB44DB">
            <w:pPr>
              <w:pStyle w:val="ListParagraph"/>
              <w:numPr>
                <w:ilvl w:val="0"/>
                <w:numId w:val="5"/>
              </w:numPr>
              <w:spacing w:after="120"/>
              <w:ind w:left="357" w:hanging="357"/>
              <w:contextualSpacing w:val="0"/>
              <w:rPr>
                <w:rFonts w:ascii="Tahoma" w:hAnsi="Tahoma" w:cs="Tahoma"/>
                <w:sz w:val="24"/>
                <w:szCs w:val="24"/>
              </w:rPr>
            </w:pPr>
            <w:r w:rsidRPr="00A25274">
              <w:rPr>
                <w:rFonts w:ascii="Tahoma" w:hAnsi="Tahoma" w:cs="Tahoma"/>
                <w:sz w:val="24"/>
                <w:szCs w:val="24"/>
              </w:rPr>
              <w:t xml:space="preserve">Engage with practitioners </w:t>
            </w:r>
            <w:r>
              <w:rPr>
                <w:rFonts w:ascii="Tahoma" w:hAnsi="Tahoma" w:cs="Tahoma"/>
                <w:sz w:val="24"/>
                <w:szCs w:val="24"/>
              </w:rPr>
              <w:t>and referrers to ensure a full understanding of the frameworks</w:t>
            </w:r>
          </w:p>
          <w:p w14:paraId="0F11845D" w14:textId="5CE9E509" w:rsidR="00A25274" w:rsidRPr="00BB44DB" w:rsidRDefault="00BB44DB" w:rsidP="00BB44DB">
            <w:pPr>
              <w:pStyle w:val="ListParagraph"/>
              <w:numPr>
                <w:ilvl w:val="0"/>
                <w:numId w:val="5"/>
              </w:numPr>
              <w:spacing w:after="120"/>
              <w:ind w:left="357" w:hanging="357"/>
              <w:contextualSpacing w:val="0"/>
              <w:rPr>
                <w:rFonts w:ascii="Tahoma" w:hAnsi="Tahoma" w:cs="Tahoma"/>
                <w:sz w:val="24"/>
                <w:szCs w:val="24"/>
              </w:rPr>
            </w:pPr>
            <w:r>
              <w:rPr>
                <w:rFonts w:ascii="Tahoma" w:hAnsi="Tahoma" w:cs="Tahoma"/>
                <w:sz w:val="24"/>
                <w:szCs w:val="24"/>
              </w:rPr>
              <w:t>Audit application of the S42 decision making framework in adult social care</w:t>
            </w:r>
          </w:p>
          <w:p w14:paraId="4ACCDC6F" w14:textId="43534532" w:rsidR="00A25274" w:rsidRDefault="00A25274" w:rsidP="00BB44DB">
            <w:pPr>
              <w:pStyle w:val="ListParagraph"/>
              <w:numPr>
                <w:ilvl w:val="0"/>
                <w:numId w:val="5"/>
              </w:numPr>
              <w:ind w:left="357" w:hanging="357"/>
              <w:contextualSpacing w:val="0"/>
              <w:rPr>
                <w:rFonts w:ascii="Tahoma" w:hAnsi="Tahoma" w:cs="Tahoma"/>
                <w:sz w:val="24"/>
                <w:szCs w:val="24"/>
              </w:rPr>
            </w:pPr>
            <w:r>
              <w:rPr>
                <w:rFonts w:ascii="Tahoma" w:hAnsi="Tahoma" w:cs="Tahoma"/>
                <w:sz w:val="24"/>
                <w:szCs w:val="24"/>
              </w:rPr>
              <w:t>Review policies, procedures and guidance as required</w:t>
            </w:r>
          </w:p>
          <w:p w14:paraId="6C9274C4" w14:textId="6363AEEF" w:rsidR="00BB44DB" w:rsidRDefault="00BB44DB" w:rsidP="00BB44DB">
            <w:pPr>
              <w:rPr>
                <w:rFonts w:ascii="Tahoma" w:hAnsi="Tahoma" w:cs="Tahoma"/>
                <w:sz w:val="24"/>
                <w:szCs w:val="24"/>
              </w:rPr>
            </w:pPr>
          </w:p>
          <w:p w14:paraId="023AFA5E" w14:textId="47DB6BCE" w:rsidR="00BB44DB" w:rsidRDefault="00BB44DB" w:rsidP="00BB44DB">
            <w:pPr>
              <w:rPr>
                <w:rFonts w:ascii="Tahoma" w:hAnsi="Tahoma" w:cs="Tahoma"/>
                <w:sz w:val="24"/>
                <w:szCs w:val="24"/>
              </w:rPr>
            </w:pPr>
          </w:p>
          <w:p w14:paraId="47C39BF2" w14:textId="142D51D6" w:rsidR="00BB44DB" w:rsidRDefault="00BB44DB" w:rsidP="00BB44DB">
            <w:pPr>
              <w:rPr>
                <w:rFonts w:ascii="Tahoma" w:hAnsi="Tahoma" w:cs="Tahoma"/>
                <w:sz w:val="24"/>
                <w:szCs w:val="24"/>
              </w:rPr>
            </w:pPr>
          </w:p>
          <w:p w14:paraId="40DDAD17" w14:textId="10BF2E0F" w:rsidR="00BB44DB" w:rsidRPr="00BB44DB" w:rsidRDefault="00BB44DB" w:rsidP="00BB44DB">
            <w:pPr>
              <w:spacing w:after="120"/>
              <w:rPr>
                <w:rFonts w:ascii="Tahoma" w:hAnsi="Tahoma" w:cs="Tahoma"/>
                <w:sz w:val="24"/>
                <w:szCs w:val="24"/>
              </w:rPr>
            </w:pPr>
          </w:p>
          <w:p w14:paraId="3A19FDDF" w14:textId="3EC61379" w:rsidR="00766ABB" w:rsidRPr="00970C55" w:rsidRDefault="00A25274" w:rsidP="003E308B">
            <w:pPr>
              <w:pStyle w:val="ListParagraph"/>
              <w:numPr>
                <w:ilvl w:val="0"/>
                <w:numId w:val="5"/>
              </w:numPr>
              <w:rPr>
                <w:rFonts w:ascii="Tahoma" w:hAnsi="Tahoma" w:cs="Tahoma"/>
                <w:sz w:val="24"/>
                <w:szCs w:val="24"/>
              </w:rPr>
            </w:pPr>
            <w:r w:rsidRPr="00A25274">
              <w:rPr>
                <w:rFonts w:ascii="Tahoma" w:hAnsi="Tahoma" w:cs="Tahoma"/>
                <w:sz w:val="24"/>
                <w:szCs w:val="24"/>
              </w:rPr>
              <w:t>Commission and rol</w:t>
            </w:r>
            <w:r>
              <w:rPr>
                <w:rFonts w:ascii="Tahoma" w:hAnsi="Tahoma" w:cs="Tahoma"/>
                <w:sz w:val="24"/>
                <w:szCs w:val="24"/>
              </w:rPr>
              <w:t>l</w:t>
            </w:r>
            <w:r w:rsidRPr="00A25274">
              <w:rPr>
                <w:rFonts w:ascii="Tahoma" w:hAnsi="Tahoma" w:cs="Tahoma"/>
                <w:sz w:val="24"/>
                <w:szCs w:val="24"/>
              </w:rPr>
              <w:t xml:space="preserve"> out training to support</w:t>
            </w:r>
            <w:r>
              <w:rPr>
                <w:rFonts w:ascii="Tahoma" w:hAnsi="Tahoma" w:cs="Tahoma"/>
                <w:sz w:val="24"/>
                <w:szCs w:val="24"/>
              </w:rPr>
              <w:t xml:space="preserve"> the priority as required</w:t>
            </w:r>
          </w:p>
        </w:tc>
        <w:tc>
          <w:tcPr>
            <w:tcW w:w="1983" w:type="dxa"/>
          </w:tcPr>
          <w:p w14:paraId="6028B25B" w14:textId="730B48FB" w:rsidR="00766ABB" w:rsidRPr="00BB44DB" w:rsidRDefault="00A25274" w:rsidP="00BB44DB">
            <w:pPr>
              <w:pStyle w:val="ListParagraph"/>
              <w:numPr>
                <w:ilvl w:val="0"/>
                <w:numId w:val="25"/>
              </w:numPr>
              <w:rPr>
                <w:rFonts w:ascii="Tahoma" w:hAnsi="Tahoma" w:cs="Tahoma"/>
                <w:sz w:val="24"/>
                <w:szCs w:val="24"/>
              </w:rPr>
            </w:pPr>
            <w:r w:rsidRPr="00BB44DB">
              <w:rPr>
                <w:rFonts w:ascii="Tahoma" w:hAnsi="Tahoma" w:cs="Tahoma"/>
                <w:sz w:val="24"/>
                <w:szCs w:val="24"/>
              </w:rPr>
              <w:t>Angela Waite</w:t>
            </w:r>
          </w:p>
          <w:p w14:paraId="3FB5E7A3" w14:textId="77777777" w:rsidR="00BB44DB" w:rsidRDefault="00BB44DB" w:rsidP="00C53DCB">
            <w:pPr>
              <w:rPr>
                <w:rFonts w:ascii="Tahoma" w:hAnsi="Tahoma" w:cs="Tahoma"/>
                <w:sz w:val="24"/>
                <w:szCs w:val="24"/>
              </w:rPr>
            </w:pPr>
          </w:p>
          <w:p w14:paraId="20FDABB8" w14:textId="77777777" w:rsidR="00BB44DB" w:rsidRDefault="00BB44DB" w:rsidP="00C53DCB">
            <w:pPr>
              <w:rPr>
                <w:rFonts w:ascii="Tahoma" w:hAnsi="Tahoma" w:cs="Tahoma"/>
                <w:sz w:val="24"/>
                <w:szCs w:val="24"/>
              </w:rPr>
            </w:pPr>
          </w:p>
          <w:p w14:paraId="38CD7256" w14:textId="77777777" w:rsidR="00BB44DB" w:rsidRDefault="00BB44DB" w:rsidP="00C53DCB">
            <w:pPr>
              <w:rPr>
                <w:rFonts w:ascii="Tahoma" w:hAnsi="Tahoma" w:cs="Tahoma"/>
                <w:sz w:val="24"/>
                <w:szCs w:val="24"/>
              </w:rPr>
            </w:pPr>
          </w:p>
          <w:p w14:paraId="1B998F2A" w14:textId="0FC7EFAA" w:rsidR="00BB44DB" w:rsidRDefault="00BB44DB" w:rsidP="00BB44DB">
            <w:pPr>
              <w:spacing w:after="120"/>
              <w:rPr>
                <w:rFonts w:ascii="Tahoma" w:hAnsi="Tahoma" w:cs="Tahoma"/>
                <w:sz w:val="24"/>
                <w:szCs w:val="24"/>
              </w:rPr>
            </w:pPr>
          </w:p>
          <w:p w14:paraId="116B0241" w14:textId="5D5B6FE6" w:rsidR="00BB44DB" w:rsidRPr="00BB44DB" w:rsidRDefault="00BB44DB" w:rsidP="00BB44DB">
            <w:pPr>
              <w:pStyle w:val="ListParagraph"/>
              <w:numPr>
                <w:ilvl w:val="0"/>
                <w:numId w:val="25"/>
              </w:numPr>
              <w:spacing w:after="120"/>
              <w:rPr>
                <w:rFonts w:ascii="Tahoma" w:hAnsi="Tahoma" w:cs="Tahoma"/>
                <w:sz w:val="24"/>
                <w:szCs w:val="24"/>
              </w:rPr>
            </w:pPr>
            <w:r w:rsidRPr="00BB44DB">
              <w:rPr>
                <w:rFonts w:ascii="Tahoma" w:hAnsi="Tahoma" w:cs="Tahoma"/>
                <w:sz w:val="24"/>
                <w:szCs w:val="24"/>
              </w:rPr>
              <w:t>Ashton Wynter</w:t>
            </w:r>
          </w:p>
          <w:p w14:paraId="6DB90F97" w14:textId="77777777" w:rsidR="00BB44DB" w:rsidRDefault="00BB44DB" w:rsidP="00C53DCB">
            <w:pPr>
              <w:rPr>
                <w:rFonts w:ascii="Tahoma" w:hAnsi="Tahoma" w:cs="Tahoma"/>
                <w:sz w:val="24"/>
                <w:szCs w:val="24"/>
              </w:rPr>
            </w:pPr>
          </w:p>
          <w:p w14:paraId="366EEA68" w14:textId="77777777" w:rsidR="00BB44DB" w:rsidRDefault="00BB44DB" w:rsidP="00C53DCB">
            <w:pPr>
              <w:rPr>
                <w:rFonts w:ascii="Tahoma" w:hAnsi="Tahoma" w:cs="Tahoma"/>
                <w:sz w:val="24"/>
                <w:szCs w:val="24"/>
              </w:rPr>
            </w:pPr>
          </w:p>
          <w:p w14:paraId="0533733F" w14:textId="69901B96" w:rsidR="00BB44DB" w:rsidRDefault="00BB44DB" w:rsidP="00BB44DB">
            <w:pPr>
              <w:pStyle w:val="ListParagraph"/>
              <w:numPr>
                <w:ilvl w:val="0"/>
                <w:numId w:val="25"/>
              </w:numPr>
              <w:ind w:left="357" w:hanging="357"/>
              <w:contextualSpacing w:val="0"/>
              <w:rPr>
                <w:rFonts w:ascii="Tahoma" w:hAnsi="Tahoma" w:cs="Tahoma"/>
                <w:sz w:val="24"/>
                <w:szCs w:val="24"/>
              </w:rPr>
            </w:pPr>
            <w:r w:rsidRPr="00BB44DB">
              <w:rPr>
                <w:rFonts w:ascii="Tahoma" w:hAnsi="Tahoma" w:cs="Tahoma"/>
                <w:sz w:val="24"/>
                <w:szCs w:val="24"/>
              </w:rPr>
              <w:t>Safeguarding Business Unit</w:t>
            </w:r>
          </w:p>
          <w:p w14:paraId="587F2CFF" w14:textId="39905F8C" w:rsidR="00BB44DB" w:rsidRDefault="00BB44DB" w:rsidP="00BB44DB">
            <w:pPr>
              <w:rPr>
                <w:rFonts w:ascii="Tahoma" w:hAnsi="Tahoma" w:cs="Tahoma"/>
                <w:sz w:val="24"/>
                <w:szCs w:val="24"/>
              </w:rPr>
            </w:pPr>
          </w:p>
          <w:p w14:paraId="72AE5154" w14:textId="2472EAB2" w:rsidR="00BB44DB" w:rsidRDefault="00BB44DB" w:rsidP="00BB44DB">
            <w:pPr>
              <w:rPr>
                <w:rFonts w:ascii="Tahoma" w:hAnsi="Tahoma" w:cs="Tahoma"/>
                <w:sz w:val="24"/>
                <w:szCs w:val="24"/>
              </w:rPr>
            </w:pPr>
          </w:p>
          <w:p w14:paraId="67A266C9" w14:textId="5C4E08BB" w:rsidR="00BB44DB" w:rsidRDefault="00BB44DB" w:rsidP="00BB44DB">
            <w:pPr>
              <w:rPr>
                <w:rFonts w:ascii="Tahoma" w:hAnsi="Tahoma" w:cs="Tahoma"/>
                <w:sz w:val="24"/>
                <w:szCs w:val="24"/>
              </w:rPr>
            </w:pPr>
          </w:p>
          <w:p w14:paraId="62D712F7" w14:textId="6FFF7488" w:rsidR="00BB44DB" w:rsidRPr="00BB44DB" w:rsidRDefault="00BB44DB" w:rsidP="00BB44DB">
            <w:pPr>
              <w:spacing w:after="120"/>
              <w:rPr>
                <w:rFonts w:ascii="Tahoma" w:hAnsi="Tahoma" w:cs="Tahoma"/>
                <w:sz w:val="24"/>
                <w:szCs w:val="24"/>
              </w:rPr>
            </w:pPr>
          </w:p>
          <w:p w14:paraId="122D192C" w14:textId="65070D50" w:rsidR="00BB44DB" w:rsidRPr="00BB44DB" w:rsidRDefault="00BB44DB" w:rsidP="00BB44DB">
            <w:pPr>
              <w:pStyle w:val="ListParagraph"/>
              <w:numPr>
                <w:ilvl w:val="0"/>
                <w:numId w:val="25"/>
              </w:numPr>
              <w:spacing w:after="120"/>
              <w:rPr>
                <w:rFonts w:ascii="Tahoma" w:hAnsi="Tahoma" w:cs="Tahoma"/>
                <w:sz w:val="24"/>
                <w:szCs w:val="24"/>
              </w:rPr>
            </w:pPr>
            <w:r w:rsidRPr="00BB44DB">
              <w:rPr>
                <w:rFonts w:ascii="Tahoma" w:hAnsi="Tahoma" w:cs="Tahoma"/>
                <w:sz w:val="24"/>
                <w:szCs w:val="24"/>
              </w:rPr>
              <w:t>Safeguarding Business Unit</w:t>
            </w:r>
          </w:p>
        </w:tc>
        <w:tc>
          <w:tcPr>
            <w:tcW w:w="1843" w:type="dxa"/>
          </w:tcPr>
          <w:p w14:paraId="562B1732" w14:textId="25C34E16" w:rsidR="00E353C6" w:rsidRDefault="00A25274" w:rsidP="003E308B">
            <w:pPr>
              <w:pStyle w:val="ListParagraph"/>
              <w:numPr>
                <w:ilvl w:val="0"/>
                <w:numId w:val="6"/>
              </w:numPr>
              <w:rPr>
                <w:rFonts w:ascii="Tahoma" w:hAnsi="Tahoma" w:cs="Tahoma"/>
                <w:sz w:val="24"/>
                <w:szCs w:val="24"/>
              </w:rPr>
            </w:pPr>
            <w:r>
              <w:rPr>
                <w:rFonts w:ascii="Tahoma" w:hAnsi="Tahoma" w:cs="Tahoma"/>
                <w:sz w:val="24"/>
                <w:szCs w:val="24"/>
              </w:rPr>
              <w:t xml:space="preserve">Report to DSAB </w:t>
            </w:r>
            <w:r w:rsidR="00051BCD">
              <w:rPr>
                <w:rFonts w:ascii="Tahoma" w:hAnsi="Tahoma" w:cs="Tahoma"/>
                <w:sz w:val="24"/>
                <w:szCs w:val="24"/>
              </w:rPr>
              <w:t>October</w:t>
            </w:r>
            <w:r>
              <w:rPr>
                <w:rFonts w:ascii="Tahoma" w:hAnsi="Tahoma" w:cs="Tahoma"/>
                <w:sz w:val="24"/>
                <w:szCs w:val="24"/>
              </w:rPr>
              <w:t xml:space="preserve"> 2021</w:t>
            </w:r>
          </w:p>
          <w:p w14:paraId="51E38292" w14:textId="78325366" w:rsidR="00E353C6" w:rsidRDefault="00E353C6" w:rsidP="00BB44DB">
            <w:pPr>
              <w:spacing w:after="120"/>
              <w:rPr>
                <w:rFonts w:ascii="Tahoma" w:hAnsi="Tahoma" w:cs="Tahoma"/>
                <w:sz w:val="24"/>
                <w:szCs w:val="24"/>
              </w:rPr>
            </w:pPr>
          </w:p>
          <w:p w14:paraId="3DB672CE" w14:textId="54F980CE" w:rsidR="00BB44DB" w:rsidRPr="00BB44DB" w:rsidRDefault="00BB44DB" w:rsidP="00BB44DB">
            <w:pPr>
              <w:pStyle w:val="ListParagraph"/>
              <w:numPr>
                <w:ilvl w:val="0"/>
                <w:numId w:val="27"/>
              </w:numPr>
              <w:spacing w:after="120"/>
              <w:contextualSpacing w:val="0"/>
              <w:rPr>
                <w:rFonts w:ascii="Tahoma" w:hAnsi="Tahoma" w:cs="Tahoma"/>
                <w:sz w:val="24"/>
                <w:szCs w:val="24"/>
              </w:rPr>
            </w:pPr>
            <w:r>
              <w:rPr>
                <w:rFonts w:ascii="Tahoma" w:hAnsi="Tahoma" w:cs="Tahoma"/>
                <w:sz w:val="24"/>
                <w:szCs w:val="24"/>
              </w:rPr>
              <w:t xml:space="preserve">Report to Quality </w:t>
            </w:r>
            <w:r w:rsidR="00051BCD">
              <w:rPr>
                <w:rFonts w:ascii="Tahoma" w:hAnsi="Tahoma" w:cs="Tahoma"/>
                <w:sz w:val="24"/>
                <w:szCs w:val="24"/>
              </w:rPr>
              <w:t>Subgroup</w:t>
            </w:r>
            <w:r>
              <w:rPr>
                <w:rFonts w:ascii="Tahoma" w:hAnsi="Tahoma" w:cs="Tahoma"/>
                <w:sz w:val="24"/>
                <w:szCs w:val="24"/>
              </w:rPr>
              <w:t xml:space="preserve"> Nov. 2021</w:t>
            </w:r>
          </w:p>
          <w:p w14:paraId="52E66BDF" w14:textId="6FEE4462" w:rsidR="00CB0604" w:rsidRPr="00A25274" w:rsidRDefault="00A25274" w:rsidP="00BB44DB">
            <w:pPr>
              <w:pStyle w:val="ListParagraph"/>
              <w:numPr>
                <w:ilvl w:val="0"/>
                <w:numId w:val="28"/>
              </w:numPr>
              <w:spacing w:after="120"/>
              <w:contextualSpacing w:val="0"/>
              <w:rPr>
                <w:rFonts w:ascii="Tahoma" w:hAnsi="Tahoma" w:cs="Tahoma"/>
                <w:sz w:val="24"/>
                <w:szCs w:val="24"/>
              </w:rPr>
            </w:pPr>
            <w:r>
              <w:rPr>
                <w:rFonts w:ascii="Tahoma" w:hAnsi="Tahoma" w:cs="Tahoma"/>
                <w:sz w:val="24"/>
                <w:szCs w:val="24"/>
              </w:rPr>
              <w:t>Revisions identified and completed by December 2021</w:t>
            </w:r>
          </w:p>
          <w:p w14:paraId="672B798F" w14:textId="654076F9" w:rsidR="00766ABB" w:rsidRPr="00E353C6" w:rsidRDefault="00A25274" w:rsidP="00BB44DB">
            <w:pPr>
              <w:pStyle w:val="ListParagraph"/>
              <w:numPr>
                <w:ilvl w:val="0"/>
                <w:numId w:val="28"/>
              </w:numPr>
              <w:rPr>
                <w:rFonts w:ascii="Tahoma" w:hAnsi="Tahoma" w:cs="Tahoma"/>
                <w:sz w:val="24"/>
                <w:szCs w:val="24"/>
              </w:rPr>
            </w:pPr>
            <w:r>
              <w:rPr>
                <w:rFonts w:ascii="Tahoma" w:hAnsi="Tahoma" w:cs="Tahoma"/>
                <w:sz w:val="24"/>
                <w:szCs w:val="24"/>
              </w:rPr>
              <w:t xml:space="preserve">Initial training programme completed by </w:t>
            </w:r>
            <w:r w:rsidR="00E353C6">
              <w:rPr>
                <w:rFonts w:ascii="Tahoma" w:hAnsi="Tahoma" w:cs="Tahoma"/>
                <w:sz w:val="24"/>
                <w:szCs w:val="24"/>
              </w:rPr>
              <w:t xml:space="preserve"> 31.3.22</w:t>
            </w:r>
          </w:p>
        </w:tc>
        <w:tc>
          <w:tcPr>
            <w:tcW w:w="2189" w:type="dxa"/>
          </w:tcPr>
          <w:p w14:paraId="260A7751" w14:textId="77777777" w:rsidR="00766ABB" w:rsidRDefault="00A25274" w:rsidP="006906DD">
            <w:pPr>
              <w:spacing w:after="120"/>
              <w:rPr>
                <w:rFonts w:ascii="Tahoma" w:hAnsi="Tahoma" w:cs="Tahoma"/>
                <w:sz w:val="24"/>
                <w:szCs w:val="24"/>
              </w:rPr>
            </w:pPr>
            <w:r>
              <w:rPr>
                <w:rFonts w:ascii="Tahoma" w:hAnsi="Tahoma" w:cs="Tahoma"/>
                <w:sz w:val="24"/>
                <w:szCs w:val="24"/>
              </w:rPr>
              <w:t>Al partners fully understand when a safeguarding concern should be raised, and have disseminated that understanding throughout their agency</w:t>
            </w:r>
          </w:p>
          <w:p w14:paraId="589A7000" w14:textId="77777777" w:rsidR="006906DD" w:rsidRDefault="006906DD" w:rsidP="006906DD">
            <w:pPr>
              <w:spacing w:after="120"/>
              <w:rPr>
                <w:rFonts w:ascii="Tahoma" w:hAnsi="Tahoma" w:cs="Tahoma"/>
                <w:sz w:val="24"/>
                <w:szCs w:val="24"/>
              </w:rPr>
            </w:pPr>
            <w:r>
              <w:rPr>
                <w:rFonts w:ascii="Tahoma" w:hAnsi="Tahoma" w:cs="Tahoma"/>
                <w:sz w:val="24"/>
                <w:szCs w:val="24"/>
              </w:rPr>
              <w:t>The Board is assured that decision making on the duty to carry out a safeguarding adults enquiry is fully consistent with the ADASS framework</w:t>
            </w:r>
          </w:p>
          <w:p w14:paraId="09E35538" w14:textId="08781378" w:rsidR="006906DD" w:rsidRPr="00A25274" w:rsidRDefault="006906DD" w:rsidP="00A25274">
            <w:pPr>
              <w:rPr>
                <w:rFonts w:ascii="Tahoma" w:hAnsi="Tahoma" w:cs="Tahoma"/>
                <w:sz w:val="24"/>
                <w:szCs w:val="24"/>
              </w:rPr>
            </w:pPr>
            <w:r>
              <w:rPr>
                <w:rFonts w:ascii="Tahoma" w:hAnsi="Tahoma" w:cs="Tahoma"/>
                <w:sz w:val="24"/>
                <w:szCs w:val="24"/>
              </w:rPr>
              <w:t>If the S42 duty is not met, there are effective arrangements in place to ensure an appropriate alter</w:t>
            </w:r>
            <w:r w:rsidR="00EC53C0">
              <w:rPr>
                <w:rFonts w:ascii="Tahoma" w:hAnsi="Tahoma" w:cs="Tahoma"/>
                <w:sz w:val="24"/>
                <w:szCs w:val="24"/>
              </w:rPr>
              <w:t>n</w:t>
            </w:r>
            <w:r>
              <w:rPr>
                <w:rFonts w:ascii="Tahoma" w:hAnsi="Tahoma" w:cs="Tahoma"/>
                <w:sz w:val="24"/>
                <w:szCs w:val="24"/>
              </w:rPr>
              <w:t>ative response</w:t>
            </w:r>
          </w:p>
        </w:tc>
      </w:tr>
      <w:tr w:rsidR="00CB0604" w:rsidRPr="00FC4717" w14:paraId="16CCB15D" w14:textId="77777777" w:rsidTr="00D47B7F">
        <w:tc>
          <w:tcPr>
            <w:tcW w:w="4673" w:type="dxa"/>
          </w:tcPr>
          <w:p w14:paraId="3BE16E18" w14:textId="21A417D1" w:rsidR="006906DD" w:rsidRPr="006906DD" w:rsidRDefault="00440104" w:rsidP="006906DD">
            <w:pPr>
              <w:pStyle w:val="ListParagraph"/>
              <w:numPr>
                <w:ilvl w:val="0"/>
                <w:numId w:val="1"/>
              </w:numPr>
              <w:ind w:left="306"/>
              <w:rPr>
                <w:rFonts w:ascii="Tahoma" w:hAnsi="Tahoma" w:cs="Tahoma"/>
                <w:sz w:val="24"/>
                <w:szCs w:val="24"/>
              </w:rPr>
            </w:pPr>
            <w:r w:rsidRPr="00CB0604">
              <w:rPr>
                <w:rFonts w:ascii="Tahoma" w:hAnsi="Tahoma" w:cs="Tahoma"/>
                <w:sz w:val="24"/>
                <w:szCs w:val="24"/>
              </w:rPr>
              <w:t>To  support and challenge</w:t>
            </w:r>
            <w:r w:rsidR="002C4E80" w:rsidRPr="00CB0604">
              <w:rPr>
                <w:rFonts w:ascii="Tahoma" w:hAnsi="Tahoma" w:cs="Tahoma"/>
                <w:sz w:val="24"/>
                <w:szCs w:val="24"/>
              </w:rPr>
              <w:t xml:space="preserve"> work </w:t>
            </w:r>
            <w:r w:rsidR="006906DD" w:rsidRPr="006906DD">
              <w:rPr>
                <w:rFonts w:ascii="Tahoma" w:hAnsi="Tahoma" w:cs="Tahoma"/>
                <w:sz w:val="24"/>
                <w:szCs w:val="24"/>
              </w:rPr>
              <w:t xml:space="preserve">to deliver a </w:t>
            </w:r>
            <w:r w:rsidR="006906DD">
              <w:rPr>
                <w:rFonts w:ascii="Tahoma" w:hAnsi="Tahoma" w:cs="Tahoma"/>
                <w:sz w:val="24"/>
                <w:szCs w:val="24"/>
              </w:rPr>
              <w:t>more effective response to self-</w:t>
            </w:r>
            <w:r w:rsidR="006906DD" w:rsidRPr="006906DD">
              <w:rPr>
                <w:rFonts w:ascii="Tahoma" w:hAnsi="Tahoma" w:cs="Tahoma"/>
                <w:sz w:val="24"/>
                <w:szCs w:val="24"/>
              </w:rPr>
              <w:t>neglect</w:t>
            </w:r>
          </w:p>
          <w:p w14:paraId="178141D6" w14:textId="3EBEE199" w:rsidR="002C4E80" w:rsidRPr="006906DD" w:rsidRDefault="002C4E80" w:rsidP="006906DD">
            <w:pPr>
              <w:ind w:left="-54"/>
              <w:rPr>
                <w:rFonts w:ascii="Tahoma" w:hAnsi="Tahoma" w:cs="Tahoma"/>
                <w:sz w:val="24"/>
                <w:szCs w:val="24"/>
              </w:rPr>
            </w:pPr>
          </w:p>
          <w:p w14:paraId="54C75DB9" w14:textId="77777777" w:rsidR="00737586" w:rsidRPr="00440104" w:rsidRDefault="00737586" w:rsidP="00CB0604">
            <w:pPr>
              <w:rPr>
                <w:rFonts w:ascii="Tahoma" w:hAnsi="Tahoma" w:cs="Tahoma"/>
                <w:sz w:val="24"/>
                <w:szCs w:val="24"/>
              </w:rPr>
            </w:pPr>
          </w:p>
          <w:p w14:paraId="7F6357C6" w14:textId="77777777" w:rsidR="002C4E80" w:rsidRPr="00440104" w:rsidRDefault="002C4E80" w:rsidP="00CB0604">
            <w:pPr>
              <w:rPr>
                <w:rFonts w:ascii="Tahoma" w:hAnsi="Tahoma" w:cs="Tahoma"/>
                <w:sz w:val="24"/>
                <w:szCs w:val="24"/>
              </w:rPr>
            </w:pPr>
          </w:p>
          <w:p w14:paraId="212B3168" w14:textId="77777777" w:rsidR="00737586" w:rsidRPr="00440104" w:rsidRDefault="00737586" w:rsidP="00CB0604">
            <w:pPr>
              <w:jc w:val="center"/>
              <w:rPr>
                <w:rFonts w:ascii="Tahoma" w:hAnsi="Tahoma" w:cs="Tahoma"/>
                <w:sz w:val="24"/>
                <w:szCs w:val="24"/>
              </w:rPr>
            </w:pPr>
          </w:p>
          <w:p w14:paraId="11131A9B" w14:textId="77777777" w:rsidR="00737586" w:rsidRPr="00440104" w:rsidRDefault="00737586" w:rsidP="00CB0604">
            <w:pPr>
              <w:jc w:val="center"/>
              <w:rPr>
                <w:rFonts w:ascii="Tahoma" w:hAnsi="Tahoma" w:cs="Tahoma"/>
                <w:sz w:val="24"/>
                <w:szCs w:val="24"/>
              </w:rPr>
            </w:pPr>
          </w:p>
        </w:tc>
        <w:tc>
          <w:tcPr>
            <w:tcW w:w="3262" w:type="dxa"/>
          </w:tcPr>
          <w:p w14:paraId="37C937EF" w14:textId="79864E55" w:rsidR="006906DD" w:rsidRPr="00773197" w:rsidRDefault="006906DD" w:rsidP="003E308B">
            <w:pPr>
              <w:pStyle w:val="ListParagraph"/>
              <w:numPr>
                <w:ilvl w:val="0"/>
                <w:numId w:val="19"/>
              </w:numPr>
              <w:rPr>
                <w:rFonts w:ascii="Tahoma" w:hAnsi="Tahoma" w:cs="Tahoma"/>
                <w:sz w:val="24"/>
                <w:szCs w:val="24"/>
              </w:rPr>
            </w:pPr>
            <w:r w:rsidRPr="00773197">
              <w:rPr>
                <w:rFonts w:ascii="Tahoma" w:hAnsi="Tahoma" w:cs="Tahoma"/>
                <w:sz w:val="24"/>
                <w:szCs w:val="24"/>
              </w:rPr>
              <w:t>Review learning from local and national S</w:t>
            </w:r>
            <w:r w:rsidR="00773197" w:rsidRPr="00773197">
              <w:rPr>
                <w:rFonts w:ascii="Tahoma" w:hAnsi="Tahoma" w:cs="Tahoma"/>
                <w:sz w:val="24"/>
                <w:szCs w:val="24"/>
              </w:rPr>
              <w:t>afeguarding Adult Review</w:t>
            </w:r>
            <w:r w:rsidRPr="00773197">
              <w:rPr>
                <w:rFonts w:ascii="Tahoma" w:hAnsi="Tahoma" w:cs="Tahoma"/>
                <w:sz w:val="24"/>
                <w:szCs w:val="24"/>
              </w:rPr>
              <w:t>s</w:t>
            </w:r>
          </w:p>
          <w:p w14:paraId="00FD0174" w14:textId="56F6EE5E" w:rsidR="006906DD" w:rsidRPr="00773197" w:rsidRDefault="00773197" w:rsidP="003E308B">
            <w:pPr>
              <w:pStyle w:val="ListParagraph"/>
              <w:numPr>
                <w:ilvl w:val="0"/>
                <w:numId w:val="19"/>
              </w:numPr>
              <w:rPr>
                <w:rFonts w:ascii="Tahoma" w:hAnsi="Tahoma" w:cs="Tahoma"/>
                <w:sz w:val="24"/>
                <w:szCs w:val="24"/>
              </w:rPr>
            </w:pPr>
            <w:r>
              <w:rPr>
                <w:rFonts w:ascii="Tahoma" w:hAnsi="Tahoma" w:cs="Tahoma"/>
                <w:sz w:val="24"/>
                <w:szCs w:val="24"/>
              </w:rPr>
              <w:t xml:space="preserve">Engage with practitioners across partner agencies, and with community and user groups, to identify key practice issues  </w:t>
            </w:r>
          </w:p>
          <w:p w14:paraId="052D7ED5" w14:textId="267B9E3E" w:rsidR="006906DD" w:rsidRPr="006906DD" w:rsidRDefault="006906DD" w:rsidP="003E308B">
            <w:pPr>
              <w:pStyle w:val="ListParagraph"/>
              <w:numPr>
                <w:ilvl w:val="0"/>
                <w:numId w:val="19"/>
              </w:numPr>
              <w:rPr>
                <w:rFonts w:ascii="Tahoma" w:hAnsi="Tahoma" w:cs="Tahoma"/>
                <w:sz w:val="24"/>
                <w:szCs w:val="24"/>
              </w:rPr>
            </w:pPr>
            <w:r w:rsidRPr="006906DD">
              <w:rPr>
                <w:rFonts w:ascii="Tahoma" w:hAnsi="Tahoma" w:cs="Tahoma"/>
                <w:sz w:val="24"/>
                <w:szCs w:val="24"/>
              </w:rPr>
              <w:t xml:space="preserve">Review the Self Neglect and Hoarding Policy and Procedure in light of </w:t>
            </w:r>
            <w:r w:rsidR="00773197">
              <w:rPr>
                <w:rFonts w:ascii="Tahoma" w:hAnsi="Tahoma" w:cs="Tahoma"/>
                <w:sz w:val="24"/>
                <w:szCs w:val="24"/>
              </w:rPr>
              <w:t xml:space="preserve">this </w:t>
            </w:r>
            <w:r w:rsidRPr="006906DD">
              <w:rPr>
                <w:rFonts w:ascii="Tahoma" w:hAnsi="Tahoma" w:cs="Tahoma"/>
                <w:sz w:val="24"/>
                <w:szCs w:val="24"/>
              </w:rPr>
              <w:t xml:space="preserve">learning </w:t>
            </w:r>
            <w:r w:rsidR="00773197">
              <w:rPr>
                <w:rFonts w:ascii="Tahoma" w:hAnsi="Tahoma" w:cs="Tahoma"/>
                <w:sz w:val="24"/>
                <w:szCs w:val="24"/>
              </w:rPr>
              <w:t>and engagement</w:t>
            </w:r>
          </w:p>
          <w:p w14:paraId="0DA45374" w14:textId="77777777" w:rsidR="005276FB" w:rsidRPr="005276FB" w:rsidRDefault="005276FB" w:rsidP="005276FB">
            <w:pPr>
              <w:rPr>
                <w:rFonts w:ascii="Tahoma" w:hAnsi="Tahoma" w:cs="Tahoma"/>
                <w:sz w:val="24"/>
                <w:szCs w:val="24"/>
              </w:rPr>
            </w:pPr>
          </w:p>
          <w:p w14:paraId="1C15D1AE" w14:textId="4CBD1A3C" w:rsidR="00483B16" w:rsidRPr="00773197" w:rsidRDefault="00773197" w:rsidP="005276FB">
            <w:pPr>
              <w:pStyle w:val="ListParagraph"/>
              <w:numPr>
                <w:ilvl w:val="0"/>
                <w:numId w:val="19"/>
              </w:numPr>
              <w:rPr>
                <w:rFonts w:ascii="Tahoma" w:hAnsi="Tahoma" w:cs="Tahoma"/>
                <w:sz w:val="24"/>
                <w:szCs w:val="24"/>
              </w:rPr>
            </w:pPr>
            <w:r w:rsidRPr="00773197">
              <w:rPr>
                <w:rFonts w:ascii="Tahoma" w:hAnsi="Tahoma" w:cs="Tahoma"/>
                <w:sz w:val="24"/>
                <w:szCs w:val="24"/>
              </w:rPr>
              <w:t xml:space="preserve">Commission and roll out training to support the priority as required </w:t>
            </w:r>
          </w:p>
          <w:p w14:paraId="4C8B8AB7" w14:textId="77777777" w:rsidR="006215C3" w:rsidRPr="005276FB" w:rsidRDefault="006215C3" w:rsidP="005276FB">
            <w:pPr>
              <w:rPr>
                <w:rFonts w:ascii="Tahoma" w:hAnsi="Tahoma" w:cs="Tahoma"/>
                <w:sz w:val="24"/>
                <w:szCs w:val="24"/>
              </w:rPr>
            </w:pPr>
          </w:p>
          <w:p w14:paraId="0C19C466" w14:textId="74C935DE" w:rsidR="00483B16" w:rsidRPr="006906DD" w:rsidRDefault="00483B16" w:rsidP="00FE6B93">
            <w:pPr>
              <w:rPr>
                <w:rFonts w:ascii="Tahoma" w:hAnsi="Tahoma" w:cs="Tahoma"/>
                <w:sz w:val="24"/>
                <w:szCs w:val="24"/>
              </w:rPr>
            </w:pPr>
          </w:p>
          <w:p w14:paraId="588ED3FB" w14:textId="65B5A768" w:rsidR="00737586" w:rsidRPr="00773197" w:rsidRDefault="00737586" w:rsidP="00773197">
            <w:pPr>
              <w:rPr>
                <w:rFonts w:ascii="Tahoma" w:hAnsi="Tahoma" w:cs="Tahoma"/>
                <w:sz w:val="24"/>
                <w:szCs w:val="24"/>
              </w:rPr>
            </w:pPr>
          </w:p>
        </w:tc>
        <w:tc>
          <w:tcPr>
            <w:tcW w:w="1983" w:type="dxa"/>
          </w:tcPr>
          <w:p w14:paraId="63C35DA6" w14:textId="47EB9820" w:rsidR="009930DD" w:rsidRPr="00773197" w:rsidRDefault="00773197" w:rsidP="00773197">
            <w:pPr>
              <w:rPr>
                <w:rFonts w:ascii="Tahoma" w:hAnsi="Tahoma" w:cs="Tahoma"/>
                <w:sz w:val="24"/>
                <w:szCs w:val="24"/>
              </w:rPr>
            </w:pPr>
            <w:r>
              <w:rPr>
                <w:rFonts w:ascii="Tahoma" w:hAnsi="Tahoma" w:cs="Tahoma"/>
                <w:sz w:val="24"/>
                <w:szCs w:val="24"/>
              </w:rPr>
              <w:t>Luke Shepherd</w:t>
            </w:r>
          </w:p>
          <w:p w14:paraId="58EC8C6F" w14:textId="77777777" w:rsidR="009930DD" w:rsidRPr="00440104" w:rsidRDefault="009930DD" w:rsidP="00C53DCB">
            <w:pPr>
              <w:jc w:val="center"/>
              <w:rPr>
                <w:rFonts w:ascii="Tahoma" w:hAnsi="Tahoma" w:cs="Tahoma"/>
                <w:sz w:val="24"/>
                <w:szCs w:val="24"/>
              </w:rPr>
            </w:pPr>
          </w:p>
          <w:p w14:paraId="4010205E" w14:textId="77777777" w:rsidR="009930DD" w:rsidRPr="00440104" w:rsidRDefault="009930DD" w:rsidP="00C53DCB">
            <w:pPr>
              <w:jc w:val="center"/>
              <w:rPr>
                <w:rFonts w:ascii="Tahoma" w:hAnsi="Tahoma" w:cs="Tahoma"/>
                <w:sz w:val="24"/>
                <w:szCs w:val="24"/>
              </w:rPr>
            </w:pPr>
          </w:p>
          <w:p w14:paraId="376B23F7" w14:textId="77777777" w:rsidR="009930DD" w:rsidRDefault="009930DD" w:rsidP="00C53DCB">
            <w:pPr>
              <w:rPr>
                <w:rFonts w:ascii="Tahoma" w:hAnsi="Tahoma" w:cs="Tahoma"/>
                <w:sz w:val="24"/>
                <w:szCs w:val="24"/>
              </w:rPr>
            </w:pPr>
          </w:p>
          <w:p w14:paraId="5E74FEA7" w14:textId="77777777" w:rsidR="00757D6E" w:rsidRDefault="00757D6E" w:rsidP="00C53DCB">
            <w:pPr>
              <w:rPr>
                <w:rFonts w:ascii="Tahoma" w:hAnsi="Tahoma" w:cs="Tahoma"/>
                <w:sz w:val="24"/>
                <w:szCs w:val="24"/>
              </w:rPr>
            </w:pPr>
          </w:p>
          <w:p w14:paraId="236730AF" w14:textId="77777777" w:rsidR="00757D6E" w:rsidRDefault="00757D6E" w:rsidP="00C53DCB">
            <w:pPr>
              <w:rPr>
                <w:rFonts w:ascii="Tahoma" w:hAnsi="Tahoma" w:cs="Tahoma"/>
                <w:sz w:val="24"/>
                <w:szCs w:val="24"/>
              </w:rPr>
            </w:pPr>
          </w:p>
          <w:p w14:paraId="0CB84C29" w14:textId="5097753D" w:rsidR="00757D6E" w:rsidRDefault="00757D6E" w:rsidP="00C53DCB">
            <w:pPr>
              <w:rPr>
                <w:rFonts w:ascii="Tahoma" w:hAnsi="Tahoma" w:cs="Tahoma"/>
                <w:sz w:val="24"/>
                <w:szCs w:val="24"/>
              </w:rPr>
            </w:pPr>
          </w:p>
          <w:p w14:paraId="5D79776E" w14:textId="74A9121E" w:rsidR="00051BCD" w:rsidRDefault="00051BCD" w:rsidP="00C53DCB">
            <w:pPr>
              <w:rPr>
                <w:rFonts w:ascii="Tahoma" w:hAnsi="Tahoma" w:cs="Tahoma"/>
                <w:sz w:val="24"/>
                <w:szCs w:val="24"/>
              </w:rPr>
            </w:pPr>
          </w:p>
          <w:p w14:paraId="1529056F" w14:textId="4B8D9A53" w:rsidR="00051BCD" w:rsidRDefault="00051BCD" w:rsidP="00C53DCB">
            <w:pPr>
              <w:rPr>
                <w:rFonts w:ascii="Tahoma" w:hAnsi="Tahoma" w:cs="Tahoma"/>
                <w:sz w:val="24"/>
                <w:szCs w:val="24"/>
              </w:rPr>
            </w:pPr>
          </w:p>
          <w:p w14:paraId="12663A45" w14:textId="1A10D817" w:rsidR="00051BCD" w:rsidRDefault="00051BCD" w:rsidP="00C53DCB">
            <w:pPr>
              <w:rPr>
                <w:rFonts w:ascii="Tahoma" w:hAnsi="Tahoma" w:cs="Tahoma"/>
                <w:sz w:val="24"/>
                <w:szCs w:val="24"/>
              </w:rPr>
            </w:pPr>
          </w:p>
          <w:p w14:paraId="133EA0FB" w14:textId="66C97944" w:rsidR="00051BCD" w:rsidRDefault="00051BCD" w:rsidP="00C53DCB">
            <w:pPr>
              <w:rPr>
                <w:rFonts w:ascii="Tahoma" w:hAnsi="Tahoma" w:cs="Tahoma"/>
                <w:sz w:val="24"/>
                <w:szCs w:val="24"/>
              </w:rPr>
            </w:pPr>
          </w:p>
          <w:p w14:paraId="5A3E0888" w14:textId="5BD4F976" w:rsidR="00051BCD" w:rsidRDefault="00051BCD" w:rsidP="00C53DCB">
            <w:pPr>
              <w:rPr>
                <w:rFonts w:ascii="Tahoma" w:hAnsi="Tahoma" w:cs="Tahoma"/>
                <w:sz w:val="24"/>
                <w:szCs w:val="24"/>
              </w:rPr>
            </w:pPr>
          </w:p>
          <w:p w14:paraId="1472FF5C" w14:textId="5CF18196" w:rsidR="00051BCD" w:rsidRDefault="00051BCD" w:rsidP="00C53DCB">
            <w:pPr>
              <w:rPr>
                <w:rFonts w:ascii="Tahoma" w:hAnsi="Tahoma" w:cs="Tahoma"/>
                <w:sz w:val="24"/>
                <w:szCs w:val="24"/>
              </w:rPr>
            </w:pPr>
          </w:p>
          <w:p w14:paraId="38054231" w14:textId="490BDAA5" w:rsidR="00051BCD" w:rsidRDefault="00051BCD" w:rsidP="00C53DCB">
            <w:pPr>
              <w:rPr>
                <w:rFonts w:ascii="Tahoma" w:hAnsi="Tahoma" w:cs="Tahoma"/>
                <w:sz w:val="24"/>
                <w:szCs w:val="24"/>
              </w:rPr>
            </w:pPr>
          </w:p>
          <w:p w14:paraId="66CFCC4C" w14:textId="71A5AC05" w:rsidR="00051BCD" w:rsidRDefault="00051BCD" w:rsidP="00C53DCB">
            <w:pPr>
              <w:rPr>
                <w:rFonts w:ascii="Tahoma" w:hAnsi="Tahoma" w:cs="Tahoma"/>
                <w:sz w:val="24"/>
                <w:szCs w:val="24"/>
              </w:rPr>
            </w:pPr>
          </w:p>
          <w:p w14:paraId="7BC52636" w14:textId="127C7411" w:rsidR="00051BCD" w:rsidRDefault="00051BCD" w:rsidP="00C53DCB">
            <w:pPr>
              <w:rPr>
                <w:rFonts w:ascii="Tahoma" w:hAnsi="Tahoma" w:cs="Tahoma"/>
                <w:sz w:val="24"/>
                <w:szCs w:val="24"/>
              </w:rPr>
            </w:pPr>
          </w:p>
          <w:p w14:paraId="4B7D5F28" w14:textId="5A4960EC" w:rsidR="00051BCD" w:rsidRDefault="00051BCD" w:rsidP="00C53DCB">
            <w:pPr>
              <w:rPr>
                <w:rFonts w:ascii="Tahoma" w:hAnsi="Tahoma" w:cs="Tahoma"/>
                <w:sz w:val="24"/>
                <w:szCs w:val="24"/>
              </w:rPr>
            </w:pPr>
            <w:r>
              <w:rPr>
                <w:rFonts w:ascii="Tahoma" w:hAnsi="Tahoma" w:cs="Tahoma"/>
                <w:sz w:val="24"/>
                <w:szCs w:val="24"/>
              </w:rPr>
              <w:t>Safeguarding Business Unit</w:t>
            </w:r>
          </w:p>
          <w:p w14:paraId="45B68C77" w14:textId="7C31AD1F" w:rsidR="00757D6E" w:rsidRPr="00773197" w:rsidRDefault="00757D6E" w:rsidP="00773197">
            <w:pPr>
              <w:rPr>
                <w:rFonts w:ascii="Tahoma" w:hAnsi="Tahoma" w:cs="Tahoma"/>
                <w:sz w:val="24"/>
                <w:szCs w:val="24"/>
              </w:rPr>
            </w:pPr>
          </w:p>
        </w:tc>
        <w:tc>
          <w:tcPr>
            <w:tcW w:w="1843" w:type="dxa"/>
          </w:tcPr>
          <w:p w14:paraId="71C94A6E" w14:textId="77777777" w:rsidR="00BB067F" w:rsidRDefault="00773197" w:rsidP="003E308B">
            <w:pPr>
              <w:pStyle w:val="ListParagraph"/>
              <w:numPr>
                <w:ilvl w:val="0"/>
                <w:numId w:val="20"/>
              </w:numPr>
              <w:rPr>
                <w:rFonts w:ascii="Tahoma" w:hAnsi="Tahoma" w:cs="Tahoma"/>
                <w:sz w:val="24"/>
                <w:szCs w:val="24"/>
              </w:rPr>
            </w:pPr>
            <w:r>
              <w:rPr>
                <w:rFonts w:ascii="Tahoma" w:hAnsi="Tahoma" w:cs="Tahoma"/>
                <w:sz w:val="24"/>
                <w:szCs w:val="24"/>
              </w:rPr>
              <w:t>Report to</w:t>
            </w:r>
          </w:p>
          <w:p w14:paraId="03CC4AE6" w14:textId="14F3128D" w:rsidR="00773197" w:rsidRDefault="00773197" w:rsidP="00773197">
            <w:pPr>
              <w:pStyle w:val="ListParagraph"/>
              <w:numPr>
                <w:ilvl w:val="0"/>
                <w:numId w:val="20"/>
              </w:numPr>
              <w:rPr>
                <w:rFonts w:ascii="Tahoma" w:hAnsi="Tahoma" w:cs="Tahoma"/>
                <w:sz w:val="24"/>
                <w:szCs w:val="24"/>
              </w:rPr>
            </w:pPr>
            <w:r>
              <w:rPr>
                <w:rFonts w:ascii="Tahoma" w:hAnsi="Tahoma" w:cs="Tahoma"/>
                <w:sz w:val="24"/>
                <w:szCs w:val="24"/>
              </w:rPr>
              <w:t xml:space="preserve"> DSAB on learning and practice </w:t>
            </w:r>
            <w:r w:rsidR="005276FB">
              <w:rPr>
                <w:rFonts w:ascii="Tahoma" w:hAnsi="Tahoma" w:cs="Tahoma"/>
                <w:sz w:val="24"/>
                <w:szCs w:val="24"/>
              </w:rPr>
              <w:t>issues identified September 2021</w:t>
            </w:r>
          </w:p>
          <w:p w14:paraId="4C1B7986" w14:textId="77777777" w:rsidR="005276FB" w:rsidRPr="005276FB" w:rsidRDefault="005276FB" w:rsidP="005276FB">
            <w:pPr>
              <w:rPr>
                <w:rFonts w:ascii="Tahoma" w:hAnsi="Tahoma" w:cs="Tahoma"/>
                <w:sz w:val="24"/>
                <w:szCs w:val="24"/>
              </w:rPr>
            </w:pPr>
          </w:p>
          <w:p w14:paraId="4E8D88EC" w14:textId="4FD82FBD" w:rsidR="00773197" w:rsidRDefault="00773197" w:rsidP="00BB067F">
            <w:pPr>
              <w:pStyle w:val="ListParagraph"/>
              <w:numPr>
                <w:ilvl w:val="0"/>
                <w:numId w:val="22"/>
              </w:numPr>
              <w:rPr>
                <w:rFonts w:ascii="Tahoma" w:hAnsi="Tahoma" w:cs="Tahoma"/>
                <w:sz w:val="24"/>
                <w:szCs w:val="24"/>
              </w:rPr>
            </w:pPr>
            <w:r>
              <w:rPr>
                <w:rFonts w:ascii="Tahoma" w:hAnsi="Tahoma" w:cs="Tahoma"/>
                <w:sz w:val="24"/>
                <w:szCs w:val="24"/>
              </w:rPr>
              <w:t xml:space="preserve">Revised policy and procedure to Board </w:t>
            </w:r>
            <w:r w:rsidR="00051BCD">
              <w:rPr>
                <w:rFonts w:ascii="Tahoma" w:hAnsi="Tahoma" w:cs="Tahoma"/>
                <w:sz w:val="24"/>
                <w:szCs w:val="24"/>
              </w:rPr>
              <w:t>October</w:t>
            </w:r>
            <w:r>
              <w:rPr>
                <w:rFonts w:ascii="Tahoma" w:hAnsi="Tahoma" w:cs="Tahoma"/>
                <w:sz w:val="24"/>
                <w:szCs w:val="24"/>
              </w:rPr>
              <w:t xml:space="preserve"> 2021</w:t>
            </w:r>
          </w:p>
          <w:p w14:paraId="67CA6BE3" w14:textId="5B99C6F8" w:rsidR="003E308B" w:rsidRPr="00773197" w:rsidRDefault="003E308B" w:rsidP="00BB067F">
            <w:pPr>
              <w:pStyle w:val="ListParagraph"/>
              <w:numPr>
                <w:ilvl w:val="0"/>
                <w:numId w:val="22"/>
              </w:numPr>
              <w:rPr>
                <w:rFonts w:ascii="Tahoma" w:hAnsi="Tahoma" w:cs="Tahoma"/>
                <w:sz w:val="24"/>
                <w:szCs w:val="24"/>
              </w:rPr>
            </w:pPr>
            <w:r>
              <w:rPr>
                <w:rFonts w:ascii="Tahoma" w:hAnsi="Tahoma" w:cs="Tahoma"/>
                <w:sz w:val="24"/>
                <w:szCs w:val="24"/>
              </w:rPr>
              <w:t>Initial training programme completed by  31.3.22</w:t>
            </w:r>
          </w:p>
          <w:p w14:paraId="66B62485" w14:textId="01BFF185" w:rsidR="00757D6E" w:rsidRDefault="00757D6E" w:rsidP="00C53DCB">
            <w:pPr>
              <w:rPr>
                <w:rFonts w:ascii="Tahoma" w:hAnsi="Tahoma" w:cs="Tahoma"/>
                <w:sz w:val="24"/>
                <w:szCs w:val="24"/>
              </w:rPr>
            </w:pPr>
          </w:p>
          <w:p w14:paraId="3BA1346A" w14:textId="6CC5298B" w:rsidR="00757D6E" w:rsidRDefault="00757D6E" w:rsidP="00C53DCB">
            <w:pPr>
              <w:rPr>
                <w:rFonts w:ascii="Tahoma" w:hAnsi="Tahoma" w:cs="Tahoma"/>
                <w:sz w:val="24"/>
                <w:szCs w:val="24"/>
              </w:rPr>
            </w:pPr>
          </w:p>
          <w:p w14:paraId="62D7AA09" w14:textId="6B400D7F" w:rsidR="00CB0604" w:rsidRDefault="00CB0604" w:rsidP="00C53DCB">
            <w:pPr>
              <w:rPr>
                <w:rFonts w:ascii="Tahoma" w:hAnsi="Tahoma" w:cs="Tahoma"/>
                <w:sz w:val="24"/>
                <w:szCs w:val="24"/>
              </w:rPr>
            </w:pPr>
          </w:p>
          <w:p w14:paraId="3964CE03" w14:textId="0F500477" w:rsidR="00CB0604" w:rsidRDefault="00CB0604" w:rsidP="00C53DCB">
            <w:pPr>
              <w:rPr>
                <w:rFonts w:ascii="Tahoma" w:hAnsi="Tahoma" w:cs="Tahoma"/>
                <w:sz w:val="24"/>
                <w:szCs w:val="24"/>
              </w:rPr>
            </w:pPr>
          </w:p>
          <w:p w14:paraId="66FCE935" w14:textId="199F6A6A" w:rsidR="00C53DCB" w:rsidRDefault="00C53DCB" w:rsidP="00C53DCB">
            <w:pPr>
              <w:rPr>
                <w:rFonts w:ascii="Tahoma" w:hAnsi="Tahoma" w:cs="Tahoma"/>
                <w:sz w:val="24"/>
                <w:szCs w:val="24"/>
              </w:rPr>
            </w:pPr>
          </w:p>
          <w:p w14:paraId="0A05FBCF" w14:textId="1D0D8098" w:rsidR="00757D6E" w:rsidRDefault="00757D6E" w:rsidP="00C53DCB">
            <w:pPr>
              <w:rPr>
                <w:rFonts w:ascii="Tahoma" w:hAnsi="Tahoma" w:cs="Tahoma"/>
                <w:sz w:val="24"/>
                <w:szCs w:val="24"/>
              </w:rPr>
            </w:pPr>
          </w:p>
          <w:p w14:paraId="08EAC4EB" w14:textId="60B08529" w:rsidR="00483B16" w:rsidRPr="003E308B" w:rsidRDefault="00483B16" w:rsidP="003E308B">
            <w:pPr>
              <w:rPr>
                <w:rFonts w:ascii="Tahoma" w:hAnsi="Tahoma" w:cs="Tahoma"/>
                <w:sz w:val="24"/>
                <w:szCs w:val="24"/>
              </w:rPr>
            </w:pPr>
          </w:p>
          <w:p w14:paraId="41BFFA03" w14:textId="77777777" w:rsidR="009930DD" w:rsidRPr="00440104" w:rsidRDefault="009930DD" w:rsidP="00C53DCB">
            <w:pPr>
              <w:jc w:val="center"/>
              <w:rPr>
                <w:rFonts w:ascii="Tahoma" w:hAnsi="Tahoma" w:cs="Tahoma"/>
                <w:sz w:val="24"/>
                <w:szCs w:val="24"/>
              </w:rPr>
            </w:pPr>
          </w:p>
          <w:p w14:paraId="7CE71CFA" w14:textId="190219C8" w:rsidR="009930DD" w:rsidRPr="00440104" w:rsidRDefault="009930DD" w:rsidP="00C53DCB">
            <w:pPr>
              <w:jc w:val="center"/>
              <w:rPr>
                <w:rFonts w:ascii="Tahoma" w:hAnsi="Tahoma" w:cs="Tahoma"/>
                <w:sz w:val="24"/>
                <w:szCs w:val="24"/>
              </w:rPr>
            </w:pPr>
            <w:r w:rsidRPr="00440104">
              <w:rPr>
                <w:rFonts w:ascii="Tahoma" w:hAnsi="Tahoma" w:cs="Tahoma"/>
                <w:sz w:val="24"/>
                <w:szCs w:val="24"/>
              </w:rPr>
              <w:t xml:space="preserve"> </w:t>
            </w:r>
          </w:p>
          <w:p w14:paraId="494FA57F" w14:textId="77777777" w:rsidR="009930DD" w:rsidRPr="00440104" w:rsidRDefault="009930DD" w:rsidP="00C53DCB">
            <w:pPr>
              <w:jc w:val="center"/>
              <w:rPr>
                <w:rFonts w:ascii="Tahoma" w:hAnsi="Tahoma" w:cs="Tahoma"/>
                <w:sz w:val="24"/>
                <w:szCs w:val="24"/>
              </w:rPr>
            </w:pPr>
          </w:p>
          <w:p w14:paraId="0F8CCA96" w14:textId="00A3D0F2" w:rsidR="009930DD" w:rsidRPr="00440104" w:rsidRDefault="009930DD" w:rsidP="00C53DCB">
            <w:pPr>
              <w:jc w:val="center"/>
              <w:rPr>
                <w:rFonts w:ascii="Tahoma" w:hAnsi="Tahoma" w:cs="Tahoma"/>
                <w:sz w:val="24"/>
                <w:szCs w:val="24"/>
              </w:rPr>
            </w:pPr>
          </w:p>
        </w:tc>
        <w:tc>
          <w:tcPr>
            <w:tcW w:w="2189" w:type="dxa"/>
          </w:tcPr>
          <w:p w14:paraId="082AD2D9" w14:textId="239C186A" w:rsidR="003E308B" w:rsidRDefault="003E308B" w:rsidP="003E308B">
            <w:pPr>
              <w:spacing w:after="120"/>
              <w:rPr>
                <w:rFonts w:ascii="Tahoma" w:hAnsi="Tahoma" w:cs="Tahoma"/>
                <w:sz w:val="24"/>
                <w:szCs w:val="24"/>
              </w:rPr>
            </w:pPr>
            <w:r>
              <w:rPr>
                <w:rFonts w:ascii="Tahoma" w:hAnsi="Tahoma" w:cs="Tahoma"/>
                <w:sz w:val="24"/>
                <w:szCs w:val="24"/>
              </w:rPr>
              <w:t>Practice is effective in striking an appropriate balance between the duty to safeguard individuals who are unable to protect themselves from self-neglect as a result of their care and support needs, and respect for adults’ right to make their own decisions about how they live.</w:t>
            </w:r>
          </w:p>
          <w:p w14:paraId="6475F467" w14:textId="40CF38A4" w:rsidR="003E308B" w:rsidRDefault="003E308B" w:rsidP="003E308B">
            <w:pPr>
              <w:spacing w:after="120"/>
              <w:rPr>
                <w:rFonts w:ascii="Tahoma" w:hAnsi="Tahoma" w:cs="Tahoma"/>
                <w:sz w:val="24"/>
                <w:szCs w:val="24"/>
              </w:rPr>
            </w:pPr>
            <w:r>
              <w:rPr>
                <w:rFonts w:ascii="Tahoma" w:hAnsi="Tahoma" w:cs="Tahoma"/>
                <w:sz w:val="24"/>
                <w:szCs w:val="24"/>
              </w:rPr>
              <w:t>Practitioners feel supported in their practice with th</w:t>
            </w:r>
            <w:r w:rsidR="000B48A6">
              <w:rPr>
                <w:rFonts w:ascii="Tahoma" w:hAnsi="Tahoma" w:cs="Tahoma"/>
                <w:sz w:val="24"/>
                <w:szCs w:val="24"/>
              </w:rPr>
              <w:t>i</w:t>
            </w:r>
            <w:r>
              <w:rPr>
                <w:rFonts w:ascii="Tahoma" w:hAnsi="Tahoma" w:cs="Tahoma"/>
                <w:sz w:val="24"/>
                <w:szCs w:val="24"/>
              </w:rPr>
              <w:t>s very challenging issue.</w:t>
            </w:r>
          </w:p>
          <w:p w14:paraId="60D998ED" w14:textId="24BB477B" w:rsidR="00483B16" w:rsidRPr="00440104" w:rsidRDefault="003E308B" w:rsidP="003E308B">
            <w:pPr>
              <w:rPr>
                <w:rFonts w:ascii="Tahoma" w:hAnsi="Tahoma" w:cs="Tahoma"/>
                <w:sz w:val="24"/>
                <w:szCs w:val="24"/>
              </w:rPr>
            </w:pPr>
            <w:r>
              <w:rPr>
                <w:rFonts w:ascii="Tahoma" w:hAnsi="Tahoma" w:cs="Tahoma"/>
                <w:sz w:val="24"/>
                <w:szCs w:val="24"/>
              </w:rPr>
              <w:t xml:space="preserve">The community has confidence in the response of the adult safeguarding system to self-neglect   </w:t>
            </w:r>
          </w:p>
        </w:tc>
      </w:tr>
      <w:tr w:rsidR="00CB0604" w:rsidRPr="00FC4717" w14:paraId="45A52F38" w14:textId="77777777" w:rsidTr="00D47B7F">
        <w:tc>
          <w:tcPr>
            <w:tcW w:w="4673" w:type="dxa"/>
          </w:tcPr>
          <w:p w14:paraId="45BCFA87" w14:textId="36973733" w:rsidR="002C4E80" w:rsidRPr="00440104" w:rsidRDefault="00440104" w:rsidP="003E308B">
            <w:pPr>
              <w:numPr>
                <w:ilvl w:val="0"/>
                <w:numId w:val="3"/>
              </w:numPr>
              <w:spacing w:before="100" w:beforeAutospacing="1"/>
              <w:rPr>
                <w:rFonts w:ascii="Tahoma" w:eastAsia="Times New Roman" w:hAnsi="Tahoma" w:cs="Tahoma"/>
                <w:color w:val="000000"/>
                <w:sz w:val="24"/>
                <w:szCs w:val="24"/>
              </w:rPr>
            </w:pPr>
            <w:r>
              <w:rPr>
                <w:rFonts w:ascii="Tahoma" w:eastAsia="Times New Roman" w:hAnsi="Tahoma" w:cs="Tahoma"/>
                <w:color w:val="000000"/>
                <w:sz w:val="24"/>
                <w:szCs w:val="24"/>
              </w:rPr>
              <w:lastRenderedPageBreak/>
              <w:t xml:space="preserve">To </w:t>
            </w:r>
            <w:r w:rsidR="005321C5">
              <w:rPr>
                <w:rFonts w:ascii="Tahoma" w:eastAsia="Times New Roman" w:hAnsi="Tahoma" w:cs="Tahoma"/>
                <w:color w:val="000000"/>
                <w:sz w:val="24"/>
                <w:szCs w:val="24"/>
              </w:rPr>
              <w:t>fully embed Making Safeguarding Personal by ensuring that the voice of the service user is heard, listened to and acted upon in all of the Board’s work and all adult safeguarding adult activity</w:t>
            </w:r>
          </w:p>
          <w:p w14:paraId="7DE3DA4A" w14:textId="77777777" w:rsidR="00737586" w:rsidRPr="00440104" w:rsidRDefault="00737586" w:rsidP="00C53DCB">
            <w:pPr>
              <w:rPr>
                <w:rFonts w:ascii="Tahoma" w:hAnsi="Tahoma" w:cs="Tahoma"/>
                <w:sz w:val="24"/>
                <w:szCs w:val="24"/>
              </w:rPr>
            </w:pPr>
          </w:p>
          <w:p w14:paraId="293A5380" w14:textId="77777777" w:rsidR="00737586" w:rsidRPr="00440104" w:rsidRDefault="00737586" w:rsidP="00C53DCB">
            <w:pPr>
              <w:jc w:val="center"/>
              <w:rPr>
                <w:rFonts w:ascii="Tahoma" w:hAnsi="Tahoma" w:cs="Tahoma"/>
                <w:sz w:val="24"/>
                <w:szCs w:val="24"/>
              </w:rPr>
            </w:pPr>
          </w:p>
        </w:tc>
        <w:tc>
          <w:tcPr>
            <w:tcW w:w="3262" w:type="dxa"/>
          </w:tcPr>
          <w:p w14:paraId="3DA230D7" w14:textId="726E5543" w:rsidR="00570BF2" w:rsidRDefault="005321C5" w:rsidP="003E308B">
            <w:pPr>
              <w:pStyle w:val="ListParagraph"/>
              <w:numPr>
                <w:ilvl w:val="0"/>
                <w:numId w:val="7"/>
              </w:numPr>
              <w:rPr>
                <w:rFonts w:ascii="Tahoma" w:hAnsi="Tahoma" w:cs="Tahoma"/>
                <w:sz w:val="24"/>
                <w:szCs w:val="24"/>
              </w:rPr>
            </w:pPr>
            <w:r>
              <w:rPr>
                <w:rFonts w:ascii="Tahoma" w:hAnsi="Tahoma" w:cs="Tahoma"/>
                <w:sz w:val="24"/>
                <w:szCs w:val="24"/>
              </w:rPr>
              <w:t xml:space="preserve">Develop </w:t>
            </w:r>
            <w:r w:rsidR="007F2D93">
              <w:rPr>
                <w:rFonts w:ascii="Tahoma" w:hAnsi="Tahoma" w:cs="Tahoma"/>
                <w:sz w:val="24"/>
                <w:szCs w:val="24"/>
              </w:rPr>
              <w:t xml:space="preserve">and pilot </w:t>
            </w:r>
            <w:r>
              <w:rPr>
                <w:rFonts w:ascii="Tahoma" w:hAnsi="Tahoma" w:cs="Tahoma"/>
                <w:sz w:val="24"/>
                <w:szCs w:val="24"/>
              </w:rPr>
              <w:t>a service user engagement</w:t>
            </w:r>
            <w:r w:rsidR="007F2D93">
              <w:rPr>
                <w:rFonts w:ascii="Tahoma" w:hAnsi="Tahoma" w:cs="Tahoma"/>
                <w:sz w:val="24"/>
                <w:szCs w:val="24"/>
              </w:rPr>
              <w:t xml:space="preserve"> project</w:t>
            </w:r>
            <w:r>
              <w:rPr>
                <w:rFonts w:ascii="Tahoma" w:hAnsi="Tahoma" w:cs="Tahoma"/>
                <w:sz w:val="24"/>
                <w:szCs w:val="24"/>
              </w:rPr>
              <w:t xml:space="preserve">, </w:t>
            </w:r>
            <w:r w:rsidR="007A3AAE">
              <w:rPr>
                <w:rFonts w:ascii="Tahoma" w:hAnsi="Tahoma" w:cs="Tahoma"/>
                <w:sz w:val="24"/>
                <w:szCs w:val="24"/>
              </w:rPr>
              <w:t>co-produced</w:t>
            </w:r>
            <w:r>
              <w:rPr>
                <w:rFonts w:ascii="Tahoma" w:hAnsi="Tahoma" w:cs="Tahoma"/>
                <w:sz w:val="24"/>
                <w:szCs w:val="24"/>
              </w:rPr>
              <w:t xml:space="preserve"> with practitioners, </w:t>
            </w:r>
            <w:r w:rsidR="00106516">
              <w:rPr>
                <w:rFonts w:ascii="Tahoma" w:hAnsi="Tahoma" w:cs="Tahoma"/>
                <w:sz w:val="24"/>
                <w:szCs w:val="24"/>
              </w:rPr>
              <w:t>users and community groups</w:t>
            </w:r>
          </w:p>
          <w:p w14:paraId="723FF262" w14:textId="20799867" w:rsidR="007F2D93" w:rsidRDefault="007F2D93" w:rsidP="007F2D93">
            <w:pPr>
              <w:rPr>
                <w:rFonts w:ascii="Tahoma" w:hAnsi="Tahoma" w:cs="Tahoma"/>
                <w:sz w:val="24"/>
                <w:szCs w:val="24"/>
              </w:rPr>
            </w:pPr>
          </w:p>
          <w:p w14:paraId="73D86A40" w14:textId="693E2B1B" w:rsidR="007F2D93" w:rsidRDefault="007F2D93" w:rsidP="007F2D93">
            <w:pPr>
              <w:spacing w:after="120"/>
              <w:rPr>
                <w:rFonts w:ascii="Tahoma" w:hAnsi="Tahoma" w:cs="Tahoma"/>
                <w:sz w:val="24"/>
                <w:szCs w:val="24"/>
              </w:rPr>
            </w:pPr>
          </w:p>
          <w:p w14:paraId="11088F84" w14:textId="3468901F" w:rsidR="007F2D93" w:rsidRDefault="007F2D93" w:rsidP="007F2D93">
            <w:pPr>
              <w:rPr>
                <w:rFonts w:ascii="Tahoma" w:hAnsi="Tahoma" w:cs="Tahoma"/>
                <w:sz w:val="24"/>
                <w:szCs w:val="24"/>
              </w:rPr>
            </w:pPr>
          </w:p>
          <w:p w14:paraId="2A6DB2DB" w14:textId="082F405A" w:rsidR="007F2D93" w:rsidRDefault="007F2D93" w:rsidP="007F2D93">
            <w:pPr>
              <w:rPr>
                <w:rFonts w:ascii="Tahoma" w:hAnsi="Tahoma" w:cs="Tahoma"/>
                <w:sz w:val="24"/>
                <w:szCs w:val="24"/>
              </w:rPr>
            </w:pPr>
          </w:p>
          <w:p w14:paraId="17C47E8F" w14:textId="77777777" w:rsidR="007F2D93" w:rsidRPr="007F2D93" w:rsidRDefault="007F2D93" w:rsidP="007F2D93">
            <w:pPr>
              <w:spacing w:after="120"/>
              <w:rPr>
                <w:rFonts w:ascii="Tahoma" w:hAnsi="Tahoma" w:cs="Tahoma"/>
                <w:sz w:val="24"/>
                <w:szCs w:val="24"/>
              </w:rPr>
            </w:pPr>
          </w:p>
          <w:p w14:paraId="19FF645B" w14:textId="662B8EA0" w:rsidR="00766ABB" w:rsidRPr="007F2D93" w:rsidRDefault="00D94563" w:rsidP="00C53DCB">
            <w:pPr>
              <w:pStyle w:val="ListParagraph"/>
              <w:numPr>
                <w:ilvl w:val="0"/>
                <w:numId w:val="7"/>
              </w:numPr>
              <w:rPr>
                <w:rFonts w:ascii="Tahoma" w:hAnsi="Tahoma" w:cs="Tahoma"/>
                <w:sz w:val="24"/>
                <w:szCs w:val="24"/>
              </w:rPr>
            </w:pPr>
            <w:r>
              <w:rPr>
                <w:rFonts w:ascii="Tahoma" w:hAnsi="Tahoma" w:cs="Tahoma"/>
                <w:sz w:val="24"/>
                <w:szCs w:val="24"/>
              </w:rPr>
              <w:t>All agencies to review</w:t>
            </w:r>
            <w:r w:rsidR="00106516">
              <w:rPr>
                <w:rFonts w:ascii="Tahoma" w:hAnsi="Tahoma" w:cs="Tahoma"/>
                <w:sz w:val="24"/>
                <w:szCs w:val="24"/>
              </w:rPr>
              <w:t xml:space="preserve"> safeguarding adults procedure and practice to ensure that Making Safeguarding Personal is at the centre of all activity</w:t>
            </w:r>
          </w:p>
        </w:tc>
        <w:tc>
          <w:tcPr>
            <w:tcW w:w="1983" w:type="dxa"/>
          </w:tcPr>
          <w:p w14:paraId="71FDBDFE" w14:textId="161D1F04" w:rsidR="00234311" w:rsidRPr="00106516" w:rsidRDefault="00106516" w:rsidP="00106516">
            <w:pPr>
              <w:pStyle w:val="ListParagraph"/>
              <w:numPr>
                <w:ilvl w:val="0"/>
                <w:numId w:val="21"/>
              </w:numPr>
              <w:rPr>
                <w:rFonts w:ascii="Tahoma" w:hAnsi="Tahoma" w:cs="Tahoma"/>
                <w:sz w:val="24"/>
                <w:szCs w:val="24"/>
              </w:rPr>
            </w:pPr>
            <w:r w:rsidRPr="00106516">
              <w:rPr>
                <w:rFonts w:ascii="Tahoma" w:hAnsi="Tahoma" w:cs="Tahoma"/>
                <w:sz w:val="24"/>
                <w:szCs w:val="24"/>
              </w:rPr>
              <w:t>Andrew Goodall</w:t>
            </w:r>
          </w:p>
          <w:p w14:paraId="4A27FE48" w14:textId="20E45069" w:rsidR="00493F0A" w:rsidRDefault="00493F0A" w:rsidP="00C53DCB">
            <w:pPr>
              <w:rPr>
                <w:rFonts w:ascii="Tahoma" w:hAnsi="Tahoma" w:cs="Tahoma"/>
                <w:sz w:val="24"/>
                <w:szCs w:val="24"/>
              </w:rPr>
            </w:pPr>
          </w:p>
          <w:p w14:paraId="71ED7D25" w14:textId="77777777" w:rsidR="006215C3" w:rsidRDefault="006215C3" w:rsidP="00C53DCB">
            <w:pPr>
              <w:rPr>
                <w:rFonts w:ascii="Tahoma" w:hAnsi="Tahoma" w:cs="Tahoma"/>
                <w:sz w:val="24"/>
                <w:szCs w:val="24"/>
              </w:rPr>
            </w:pPr>
          </w:p>
          <w:p w14:paraId="09601606" w14:textId="77777777" w:rsidR="00973CD5" w:rsidRDefault="00973CD5" w:rsidP="00C53DCB">
            <w:pPr>
              <w:rPr>
                <w:rFonts w:ascii="Tahoma" w:hAnsi="Tahoma" w:cs="Tahoma"/>
                <w:sz w:val="24"/>
                <w:szCs w:val="24"/>
              </w:rPr>
            </w:pPr>
          </w:p>
          <w:p w14:paraId="297EE516" w14:textId="57324BC6" w:rsidR="00106516" w:rsidRDefault="00106516" w:rsidP="007F2D93">
            <w:pPr>
              <w:spacing w:after="120"/>
              <w:rPr>
                <w:rFonts w:ascii="Tahoma" w:hAnsi="Tahoma" w:cs="Tahoma"/>
                <w:sz w:val="24"/>
                <w:szCs w:val="24"/>
              </w:rPr>
            </w:pPr>
          </w:p>
          <w:p w14:paraId="3F91DA33" w14:textId="0F609571" w:rsidR="007F2D93" w:rsidRDefault="007F2D93" w:rsidP="00C53DCB">
            <w:pPr>
              <w:rPr>
                <w:rFonts w:ascii="Tahoma" w:hAnsi="Tahoma" w:cs="Tahoma"/>
                <w:sz w:val="24"/>
                <w:szCs w:val="24"/>
              </w:rPr>
            </w:pPr>
          </w:p>
          <w:p w14:paraId="0751D211" w14:textId="77777777" w:rsidR="007F2D93" w:rsidRDefault="007F2D93" w:rsidP="007F2D93">
            <w:pPr>
              <w:spacing w:after="120"/>
              <w:rPr>
                <w:rFonts w:ascii="Tahoma" w:hAnsi="Tahoma" w:cs="Tahoma"/>
                <w:sz w:val="24"/>
                <w:szCs w:val="24"/>
              </w:rPr>
            </w:pPr>
          </w:p>
          <w:p w14:paraId="7104E009" w14:textId="77777777" w:rsidR="00106516" w:rsidRDefault="00106516" w:rsidP="00C53DCB">
            <w:pPr>
              <w:rPr>
                <w:rFonts w:ascii="Tahoma" w:hAnsi="Tahoma" w:cs="Tahoma"/>
                <w:sz w:val="24"/>
                <w:szCs w:val="24"/>
              </w:rPr>
            </w:pPr>
          </w:p>
          <w:p w14:paraId="0515BBD9" w14:textId="77777777" w:rsidR="00106516" w:rsidRDefault="00106516" w:rsidP="00C53DCB">
            <w:pPr>
              <w:rPr>
                <w:rFonts w:ascii="Tahoma" w:hAnsi="Tahoma" w:cs="Tahoma"/>
                <w:sz w:val="24"/>
                <w:szCs w:val="24"/>
              </w:rPr>
            </w:pPr>
          </w:p>
          <w:p w14:paraId="6C992AD2" w14:textId="05F69C60" w:rsidR="00106516" w:rsidRPr="00106516" w:rsidRDefault="00F249B7" w:rsidP="007F2D93">
            <w:pPr>
              <w:pStyle w:val="ListParagraph"/>
              <w:numPr>
                <w:ilvl w:val="0"/>
                <w:numId w:val="21"/>
              </w:numPr>
              <w:spacing w:after="120"/>
              <w:ind w:left="357" w:hanging="357"/>
              <w:rPr>
                <w:rFonts w:ascii="Tahoma" w:hAnsi="Tahoma" w:cs="Tahoma"/>
                <w:sz w:val="24"/>
                <w:szCs w:val="24"/>
              </w:rPr>
            </w:pPr>
            <w:r>
              <w:rPr>
                <w:rFonts w:ascii="Tahoma" w:hAnsi="Tahoma" w:cs="Tahoma"/>
                <w:sz w:val="24"/>
                <w:szCs w:val="24"/>
              </w:rPr>
              <w:t xml:space="preserve">Louise </w:t>
            </w:r>
            <w:proofErr w:type="spellStart"/>
            <w:r>
              <w:rPr>
                <w:rFonts w:ascii="Tahoma" w:hAnsi="Tahoma" w:cs="Tahoma"/>
                <w:sz w:val="24"/>
                <w:szCs w:val="24"/>
              </w:rPr>
              <w:t>Bertman</w:t>
            </w:r>
            <w:proofErr w:type="spellEnd"/>
          </w:p>
        </w:tc>
        <w:tc>
          <w:tcPr>
            <w:tcW w:w="1843" w:type="dxa"/>
          </w:tcPr>
          <w:p w14:paraId="56EE7C5D" w14:textId="14C01305" w:rsidR="004D2A64" w:rsidRDefault="007F2D93" w:rsidP="007F2D93">
            <w:pPr>
              <w:pStyle w:val="ListParagraph"/>
              <w:numPr>
                <w:ilvl w:val="0"/>
                <w:numId w:val="9"/>
              </w:numPr>
              <w:spacing w:after="120"/>
              <w:ind w:left="357" w:hanging="357"/>
              <w:rPr>
                <w:rFonts w:ascii="Tahoma" w:hAnsi="Tahoma" w:cs="Tahoma"/>
                <w:sz w:val="24"/>
                <w:szCs w:val="24"/>
              </w:rPr>
            </w:pPr>
            <w:r>
              <w:rPr>
                <w:rFonts w:ascii="Tahoma" w:hAnsi="Tahoma" w:cs="Tahoma"/>
                <w:sz w:val="24"/>
                <w:szCs w:val="24"/>
              </w:rPr>
              <w:t xml:space="preserve">Proposals to  Board </w:t>
            </w:r>
            <w:r w:rsidR="00051BCD">
              <w:rPr>
                <w:rFonts w:ascii="Tahoma" w:hAnsi="Tahoma" w:cs="Tahoma"/>
                <w:sz w:val="24"/>
                <w:szCs w:val="24"/>
              </w:rPr>
              <w:t>October</w:t>
            </w:r>
            <w:r w:rsidR="00106516">
              <w:rPr>
                <w:rFonts w:ascii="Tahoma" w:hAnsi="Tahoma" w:cs="Tahoma"/>
                <w:sz w:val="24"/>
                <w:szCs w:val="24"/>
              </w:rPr>
              <w:t xml:space="preserve"> 2021</w:t>
            </w:r>
          </w:p>
          <w:p w14:paraId="2EF0E0F2" w14:textId="14025E18" w:rsidR="00106516" w:rsidRPr="00CB0604" w:rsidRDefault="007F2D93" w:rsidP="007F2D93">
            <w:pPr>
              <w:spacing w:after="120"/>
              <w:ind w:left="357"/>
              <w:rPr>
                <w:rFonts w:ascii="Tahoma" w:hAnsi="Tahoma" w:cs="Tahoma"/>
                <w:sz w:val="24"/>
                <w:szCs w:val="24"/>
              </w:rPr>
            </w:pPr>
            <w:r>
              <w:rPr>
                <w:rFonts w:ascii="Tahoma" w:hAnsi="Tahoma" w:cs="Tahoma"/>
                <w:sz w:val="24"/>
                <w:szCs w:val="24"/>
              </w:rPr>
              <w:t>Pilot completed and reported to Board by 31.3.22</w:t>
            </w:r>
          </w:p>
          <w:p w14:paraId="1625DAA6" w14:textId="1231F46F" w:rsidR="004D2A64" w:rsidRPr="00493F0A" w:rsidRDefault="00106516" w:rsidP="007F2D93">
            <w:pPr>
              <w:pStyle w:val="ListParagraph"/>
              <w:numPr>
                <w:ilvl w:val="0"/>
                <w:numId w:val="9"/>
              </w:numPr>
              <w:spacing w:after="120"/>
              <w:ind w:left="357" w:hanging="357"/>
              <w:rPr>
                <w:rFonts w:ascii="Tahoma" w:hAnsi="Tahoma" w:cs="Tahoma"/>
                <w:sz w:val="24"/>
                <w:szCs w:val="24"/>
              </w:rPr>
            </w:pPr>
            <w:r>
              <w:rPr>
                <w:rFonts w:ascii="Tahoma" w:hAnsi="Tahoma" w:cs="Tahoma"/>
                <w:sz w:val="24"/>
                <w:szCs w:val="24"/>
              </w:rPr>
              <w:t>Ongoing</w:t>
            </w:r>
          </w:p>
        </w:tc>
        <w:tc>
          <w:tcPr>
            <w:tcW w:w="2189" w:type="dxa"/>
          </w:tcPr>
          <w:p w14:paraId="0A4BCB9C" w14:textId="77777777" w:rsidR="00E5631B" w:rsidRDefault="00BB067F" w:rsidP="00BB067F">
            <w:pPr>
              <w:spacing w:after="120"/>
              <w:rPr>
                <w:rFonts w:ascii="Tahoma" w:hAnsi="Tahoma" w:cs="Tahoma"/>
                <w:sz w:val="24"/>
                <w:szCs w:val="24"/>
              </w:rPr>
            </w:pPr>
            <w:r>
              <w:rPr>
                <w:rFonts w:ascii="Tahoma" w:hAnsi="Tahoma" w:cs="Tahoma"/>
                <w:sz w:val="24"/>
                <w:szCs w:val="24"/>
              </w:rPr>
              <w:t>The Board will be able to evidence in its Annual Report 2021/22 the impact of the service user’s voice</w:t>
            </w:r>
          </w:p>
          <w:p w14:paraId="6CC7BCDC" w14:textId="1A7750D1" w:rsidR="00BB067F" w:rsidRPr="00440104" w:rsidRDefault="00BB067F" w:rsidP="00BB067F">
            <w:pPr>
              <w:spacing w:after="120"/>
              <w:rPr>
                <w:rFonts w:ascii="Tahoma" w:hAnsi="Tahoma" w:cs="Tahoma"/>
                <w:sz w:val="24"/>
                <w:szCs w:val="24"/>
              </w:rPr>
            </w:pPr>
            <w:r>
              <w:rPr>
                <w:rFonts w:ascii="Tahoma" w:hAnsi="Tahoma" w:cs="Tahoma"/>
                <w:sz w:val="24"/>
                <w:szCs w:val="24"/>
              </w:rPr>
              <w:t>Performance on recording and achieving service users’ desired outcomes exceeds national and regional benchmarks</w:t>
            </w:r>
          </w:p>
        </w:tc>
      </w:tr>
      <w:tr w:rsidR="00CB0604" w:rsidRPr="00FC4717" w14:paraId="3DC47080" w14:textId="77777777" w:rsidTr="00D47B7F">
        <w:tc>
          <w:tcPr>
            <w:tcW w:w="4673" w:type="dxa"/>
          </w:tcPr>
          <w:p w14:paraId="57828678" w14:textId="77777777" w:rsidR="00AE3BAA" w:rsidRPr="00AE3BAA" w:rsidRDefault="00AE3BAA" w:rsidP="00BB067F">
            <w:pPr>
              <w:pStyle w:val="ListParagraph"/>
              <w:numPr>
                <w:ilvl w:val="0"/>
                <w:numId w:val="23"/>
              </w:numPr>
              <w:spacing w:before="100" w:beforeAutospacing="1"/>
              <w:rPr>
                <w:rFonts w:ascii="Tahoma" w:eastAsia="Times New Roman" w:hAnsi="Tahoma" w:cs="Tahoma"/>
                <w:sz w:val="24"/>
                <w:szCs w:val="24"/>
              </w:rPr>
            </w:pPr>
            <w:r>
              <w:rPr>
                <w:rFonts w:ascii="Tahoma" w:eastAsia="Times New Roman" w:hAnsi="Tahoma" w:cs="Tahoma"/>
                <w:sz w:val="24"/>
                <w:szCs w:val="24"/>
              </w:rPr>
              <w:t>To ensure</w:t>
            </w:r>
            <w:r w:rsidRPr="00AE3BAA">
              <w:rPr>
                <w:rFonts w:ascii="Tahoma" w:eastAsia="Times New Roman" w:hAnsi="Tahoma" w:cs="Tahoma"/>
                <w:sz w:val="24"/>
                <w:szCs w:val="24"/>
              </w:rPr>
              <w:t xml:space="preserve"> the embedding, dissemination, and evaluation of learning from the full range of quality assurance activity </w:t>
            </w:r>
          </w:p>
          <w:p w14:paraId="456D8322" w14:textId="77777777" w:rsidR="00AE3BAA" w:rsidRPr="00440104" w:rsidRDefault="00AE3BAA" w:rsidP="00C53DCB">
            <w:pPr>
              <w:spacing w:before="100" w:beforeAutospacing="1"/>
              <w:ind w:left="720"/>
              <w:rPr>
                <w:rFonts w:ascii="Tahoma" w:eastAsia="Times New Roman" w:hAnsi="Tahoma" w:cs="Tahoma"/>
                <w:sz w:val="24"/>
                <w:szCs w:val="24"/>
              </w:rPr>
            </w:pPr>
          </w:p>
          <w:p w14:paraId="154C8B84" w14:textId="77777777" w:rsidR="00AE3BAA" w:rsidRPr="00440104" w:rsidRDefault="00AE3BAA" w:rsidP="00C53DCB">
            <w:pPr>
              <w:rPr>
                <w:rFonts w:ascii="Tahoma" w:hAnsi="Tahoma" w:cs="Tahoma"/>
                <w:sz w:val="24"/>
                <w:szCs w:val="24"/>
              </w:rPr>
            </w:pPr>
          </w:p>
        </w:tc>
        <w:tc>
          <w:tcPr>
            <w:tcW w:w="3262" w:type="dxa"/>
          </w:tcPr>
          <w:p w14:paraId="747D2EBA" w14:textId="5E89B5A2" w:rsidR="00051BCD" w:rsidRDefault="00A94A3B" w:rsidP="00051BCD">
            <w:pPr>
              <w:pStyle w:val="ListParagraph"/>
              <w:numPr>
                <w:ilvl w:val="0"/>
                <w:numId w:val="12"/>
              </w:numPr>
              <w:ind w:left="357" w:hanging="357"/>
              <w:rPr>
                <w:rFonts w:ascii="Tahoma" w:eastAsia="Times New Roman" w:hAnsi="Tahoma" w:cs="Tahoma"/>
                <w:sz w:val="24"/>
                <w:szCs w:val="24"/>
              </w:rPr>
            </w:pPr>
            <w:r w:rsidRPr="00CB0604">
              <w:rPr>
                <w:rFonts w:ascii="Tahoma" w:eastAsia="Times New Roman" w:hAnsi="Tahoma" w:cs="Tahoma"/>
                <w:sz w:val="24"/>
                <w:szCs w:val="24"/>
              </w:rPr>
              <w:t xml:space="preserve">Streamline the reporting of </w:t>
            </w:r>
            <w:r w:rsidR="00BB067F">
              <w:rPr>
                <w:rFonts w:ascii="Tahoma" w:eastAsia="Times New Roman" w:hAnsi="Tahoma" w:cs="Tahoma"/>
                <w:sz w:val="24"/>
                <w:szCs w:val="24"/>
              </w:rPr>
              <w:t>performance data to DSAB</w:t>
            </w:r>
            <w:r w:rsidR="00244722" w:rsidRPr="00CB0604">
              <w:rPr>
                <w:rFonts w:ascii="Tahoma" w:eastAsia="Times New Roman" w:hAnsi="Tahoma" w:cs="Tahoma"/>
                <w:sz w:val="24"/>
                <w:szCs w:val="24"/>
              </w:rPr>
              <w:t>, ensuring areas for improvement clearly identified</w:t>
            </w:r>
          </w:p>
          <w:p w14:paraId="6409FEC3" w14:textId="77777777" w:rsidR="00051BCD" w:rsidRPr="00051BCD" w:rsidRDefault="00051BCD" w:rsidP="00051BCD">
            <w:pPr>
              <w:rPr>
                <w:rFonts w:ascii="Tahoma" w:eastAsia="Times New Roman" w:hAnsi="Tahoma" w:cs="Tahoma"/>
                <w:sz w:val="24"/>
                <w:szCs w:val="24"/>
              </w:rPr>
            </w:pPr>
          </w:p>
          <w:p w14:paraId="181BF68A" w14:textId="1B8A4DF3" w:rsidR="00BB067F" w:rsidRDefault="003E72CF" w:rsidP="00051BCD">
            <w:pPr>
              <w:pStyle w:val="ListParagraph"/>
              <w:numPr>
                <w:ilvl w:val="0"/>
                <w:numId w:val="12"/>
              </w:numPr>
              <w:ind w:left="357" w:hanging="357"/>
              <w:rPr>
                <w:rFonts w:ascii="Tahoma" w:eastAsia="Times New Roman" w:hAnsi="Tahoma" w:cs="Tahoma"/>
                <w:sz w:val="24"/>
                <w:szCs w:val="24"/>
              </w:rPr>
            </w:pPr>
            <w:r>
              <w:rPr>
                <w:rFonts w:ascii="Tahoma" w:eastAsia="Times New Roman" w:hAnsi="Tahoma" w:cs="Tahoma"/>
                <w:sz w:val="24"/>
                <w:szCs w:val="24"/>
              </w:rPr>
              <w:t>Establish programme of quarterly multi-agency audits of the effectiveness of</w:t>
            </w:r>
            <w:r w:rsidR="00BB067F">
              <w:rPr>
                <w:rFonts w:ascii="Tahoma" w:eastAsia="Times New Roman" w:hAnsi="Tahoma" w:cs="Tahoma"/>
                <w:sz w:val="24"/>
                <w:szCs w:val="24"/>
              </w:rPr>
              <w:t xml:space="preserve"> multi-agency frontline practice</w:t>
            </w:r>
          </w:p>
          <w:p w14:paraId="2F55A797" w14:textId="7BEC48CA" w:rsidR="00BB067F" w:rsidRDefault="00BB067F" w:rsidP="00BB067F">
            <w:pPr>
              <w:rPr>
                <w:rFonts w:ascii="Tahoma" w:eastAsia="Times New Roman" w:hAnsi="Tahoma" w:cs="Tahoma"/>
                <w:sz w:val="24"/>
                <w:szCs w:val="24"/>
              </w:rPr>
            </w:pPr>
          </w:p>
          <w:p w14:paraId="32B16006" w14:textId="77777777" w:rsidR="007F2D93" w:rsidRPr="00BB067F" w:rsidRDefault="007F2D93" w:rsidP="00BB067F">
            <w:pPr>
              <w:rPr>
                <w:rFonts w:ascii="Tahoma" w:eastAsia="Times New Roman" w:hAnsi="Tahoma" w:cs="Tahoma"/>
                <w:sz w:val="24"/>
                <w:szCs w:val="24"/>
              </w:rPr>
            </w:pPr>
          </w:p>
          <w:p w14:paraId="06C05D6E" w14:textId="3851DB22" w:rsidR="00051BCD" w:rsidRDefault="003E72CF" w:rsidP="00051BCD">
            <w:pPr>
              <w:pStyle w:val="ListParagraph"/>
              <w:numPr>
                <w:ilvl w:val="0"/>
                <w:numId w:val="12"/>
              </w:numPr>
              <w:ind w:left="357" w:hanging="357"/>
              <w:contextualSpacing w:val="0"/>
              <w:rPr>
                <w:rFonts w:ascii="Tahoma" w:eastAsia="Times New Roman" w:hAnsi="Tahoma" w:cs="Tahoma"/>
                <w:sz w:val="24"/>
                <w:szCs w:val="24"/>
              </w:rPr>
            </w:pPr>
            <w:r>
              <w:rPr>
                <w:rFonts w:ascii="Tahoma" w:eastAsia="Times New Roman" w:hAnsi="Tahoma" w:cs="Tahoma"/>
                <w:sz w:val="24"/>
                <w:szCs w:val="24"/>
              </w:rPr>
              <w:t xml:space="preserve">Receive annual reports from </w:t>
            </w:r>
            <w:r w:rsidR="00D94563">
              <w:rPr>
                <w:rFonts w:ascii="Tahoma" w:eastAsia="Times New Roman" w:hAnsi="Tahoma" w:cs="Tahoma"/>
                <w:sz w:val="24"/>
                <w:szCs w:val="24"/>
              </w:rPr>
              <w:t>all safeguarding</w:t>
            </w:r>
            <w:r>
              <w:rPr>
                <w:rFonts w:ascii="Tahoma" w:eastAsia="Times New Roman" w:hAnsi="Tahoma" w:cs="Tahoma"/>
                <w:sz w:val="24"/>
                <w:szCs w:val="24"/>
              </w:rPr>
              <w:t xml:space="preserve"> partners on single-agency audit activity undertaken, outcomes, and action taken.</w:t>
            </w:r>
          </w:p>
          <w:p w14:paraId="37507C52" w14:textId="77777777" w:rsidR="00051BCD" w:rsidRPr="00051BCD" w:rsidRDefault="00051BCD" w:rsidP="00051BCD">
            <w:pPr>
              <w:rPr>
                <w:rFonts w:ascii="Tahoma" w:eastAsia="Times New Roman" w:hAnsi="Tahoma" w:cs="Tahoma"/>
                <w:sz w:val="24"/>
                <w:szCs w:val="24"/>
              </w:rPr>
            </w:pPr>
          </w:p>
          <w:p w14:paraId="731D1B23" w14:textId="7E861F89" w:rsidR="00AE3BAA" w:rsidRPr="00440104" w:rsidRDefault="003E72CF" w:rsidP="00051BCD">
            <w:pPr>
              <w:pStyle w:val="ListParagraph"/>
              <w:numPr>
                <w:ilvl w:val="0"/>
                <w:numId w:val="12"/>
              </w:numPr>
              <w:rPr>
                <w:rFonts w:ascii="Tahoma" w:hAnsi="Tahoma" w:cs="Tahoma"/>
                <w:sz w:val="24"/>
                <w:szCs w:val="24"/>
              </w:rPr>
            </w:pPr>
            <w:r>
              <w:rPr>
                <w:rFonts w:ascii="Tahoma" w:eastAsia="Times New Roman" w:hAnsi="Tahoma" w:cs="Tahoma"/>
                <w:sz w:val="24"/>
                <w:szCs w:val="24"/>
              </w:rPr>
              <w:t xml:space="preserve">Engage with </w:t>
            </w:r>
            <w:r w:rsidR="00145A48">
              <w:rPr>
                <w:rFonts w:ascii="Tahoma" w:eastAsia="Times New Roman" w:hAnsi="Tahoma" w:cs="Tahoma"/>
                <w:sz w:val="24"/>
                <w:szCs w:val="24"/>
              </w:rPr>
              <w:t xml:space="preserve">and learn from </w:t>
            </w:r>
            <w:r>
              <w:rPr>
                <w:rFonts w:ascii="Tahoma" w:eastAsia="Times New Roman" w:hAnsi="Tahoma" w:cs="Tahoma"/>
                <w:sz w:val="24"/>
                <w:szCs w:val="24"/>
              </w:rPr>
              <w:t>frontline pract</w:t>
            </w:r>
            <w:r w:rsidR="00145A48">
              <w:rPr>
                <w:rFonts w:ascii="Tahoma" w:eastAsia="Times New Roman" w:hAnsi="Tahoma" w:cs="Tahoma"/>
                <w:sz w:val="24"/>
                <w:szCs w:val="24"/>
              </w:rPr>
              <w:t>itioners in order to disseminate</w:t>
            </w:r>
            <w:r w:rsidR="000B48A6">
              <w:rPr>
                <w:rFonts w:ascii="Tahoma" w:eastAsia="Times New Roman" w:hAnsi="Tahoma" w:cs="Tahoma"/>
                <w:sz w:val="24"/>
                <w:szCs w:val="24"/>
              </w:rPr>
              <w:t xml:space="preserve"> and embed learning from audit and case review </w:t>
            </w:r>
            <w:r w:rsidR="00145A48">
              <w:rPr>
                <w:rFonts w:ascii="Tahoma" w:eastAsia="Times New Roman" w:hAnsi="Tahoma" w:cs="Tahoma"/>
                <w:sz w:val="24"/>
                <w:szCs w:val="24"/>
              </w:rPr>
              <w:t>activity.</w:t>
            </w:r>
            <w:r w:rsidR="00145A48" w:rsidRPr="00440104">
              <w:rPr>
                <w:rFonts w:ascii="Tahoma" w:hAnsi="Tahoma" w:cs="Tahoma"/>
                <w:sz w:val="24"/>
                <w:szCs w:val="24"/>
              </w:rPr>
              <w:t xml:space="preserve"> </w:t>
            </w:r>
          </w:p>
        </w:tc>
        <w:tc>
          <w:tcPr>
            <w:tcW w:w="1983" w:type="dxa"/>
          </w:tcPr>
          <w:p w14:paraId="3FF65DEA" w14:textId="143F74FF" w:rsidR="00AE3BAA" w:rsidRPr="00AB31DB" w:rsidRDefault="00AB31DB" w:rsidP="00051BCD">
            <w:pPr>
              <w:pStyle w:val="ListParagraph"/>
              <w:numPr>
                <w:ilvl w:val="0"/>
                <w:numId w:val="13"/>
              </w:numPr>
              <w:ind w:left="0"/>
              <w:rPr>
                <w:rFonts w:ascii="Tahoma" w:hAnsi="Tahoma" w:cs="Tahoma"/>
                <w:sz w:val="24"/>
                <w:szCs w:val="24"/>
              </w:rPr>
            </w:pPr>
            <w:r>
              <w:rPr>
                <w:rFonts w:ascii="Tahoma" w:hAnsi="Tahoma" w:cs="Tahoma"/>
                <w:sz w:val="24"/>
                <w:szCs w:val="24"/>
              </w:rPr>
              <w:t>Policy, Insight and Change Team</w:t>
            </w:r>
          </w:p>
          <w:p w14:paraId="3FDCABB8" w14:textId="4A2C8CAC" w:rsidR="00145A48" w:rsidRDefault="00145A48" w:rsidP="00051BCD">
            <w:pPr>
              <w:rPr>
                <w:rFonts w:ascii="Tahoma" w:hAnsi="Tahoma" w:cs="Tahoma"/>
                <w:sz w:val="24"/>
                <w:szCs w:val="24"/>
              </w:rPr>
            </w:pPr>
          </w:p>
          <w:p w14:paraId="2A1D6F96" w14:textId="77777777" w:rsidR="00051BCD" w:rsidRDefault="00051BCD" w:rsidP="00051BCD">
            <w:pPr>
              <w:rPr>
                <w:rFonts w:ascii="Tahoma" w:hAnsi="Tahoma" w:cs="Tahoma"/>
                <w:sz w:val="24"/>
                <w:szCs w:val="24"/>
              </w:rPr>
            </w:pPr>
          </w:p>
          <w:p w14:paraId="73491FD4" w14:textId="77777777" w:rsidR="00051BCD" w:rsidRDefault="00051BCD" w:rsidP="00051BCD">
            <w:pPr>
              <w:rPr>
                <w:rFonts w:ascii="Tahoma" w:hAnsi="Tahoma" w:cs="Tahoma"/>
                <w:sz w:val="24"/>
                <w:szCs w:val="24"/>
              </w:rPr>
            </w:pPr>
          </w:p>
          <w:p w14:paraId="697DA1DD" w14:textId="290D5BE3" w:rsidR="00AE3BAA" w:rsidRPr="00440104" w:rsidRDefault="007F2D93" w:rsidP="00051BCD">
            <w:pPr>
              <w:pStyle w:val="ListParagraph"/>
              <w:numPr>
                <w:ilvl w:val="0"/>
                <w:numId w:val="13"/>
              </w:numPr>
              <w:ind w:left="0"/>
              <w:rPr>
                <w:rFonts w:ascii="Tahoma" w:hAnsi="Tahoma" w:cs="Tahoma"/>
                <w:sz w:val="24"/>
                <w:szCs w:val="24"/>
              </w:rPr>
            </w:pPr>
            <w:r>
              <w:rPr>
                <w:rFonts w:ascii="Tahoma" w:hAnsi="Tahoma" w:cs="Tahoma"/>
                <w:sz w:val="24"/>
                <w:szCs w:val="24"/>
              </w:rPr>
              <w:t>Ashton Wynter</w:t>
            </w:r>
          </w:p>
          <w:p w14:paraId="13B77C8C" w14:textId="77777777" w:rsidR="00AE3BAA" w:rsidRPr="00CB0604" w:rsidRDefault="00AE3BAA" w:rsidP="00051BCD">
            <w:pPr>
              <w:rPr>
                <w:rFonts w:ascii="Tahoma" w:hAnsi="Tahoma" w:cs="Tahoma"/>
                <w:sz w:val="24"/>
                <w:szCs w:val="24"/>
              </w:rPr>
            </w:pPr>
          </w:p>
          <w:p w14:paraId="4ECE90F6" w14:textId="008AEB96" w:rsidR="00145A48" w:rsidRDefault="00145A48" w:rsidP="00051BCD">
            <w:pPr>
              <w:rPr>
                <w:rFonts w:ascii="Tahoma" w:hAnsi="Tahoma" w:cs="Tahoma"/>
                <w:sz w:val="24"/>
                <w:szCs w:val="24"/>
              </w:rPr>
            </w:pPr>
          </w:p>
          <w:p w14:paraId="6C7C7DFB" w14:textId="0141C00E" w:rsidR="007F2D93" w:rsidRDefault="007F2D93" w:rsidP="00051BCD">
            <w:pPr>
              <w:rPr>
                <w:rFonts w:ascii="Tahoma" w:hAnsi="Tahoma" w:cs="Tahoma"/>
                <w:sz w:val="24"/>
                <w:szCs w:val="24"/>
              </w:rPr>
            </w:pPr>
          </w:p>
          <w:p w14:paraId="52717E66" w14:textId="41C7816D" w:rsidR="007F2D93" w:rsidRDefault="007F2D93" w:rsidP="00051BCD">
            <w:pPr>
              <w:rPr>
                <w:rFonts w:ascii="Tahoma" w:hAnsi="Tahoma" w:cs="Tahoma"/>
                <w:sz w:val="24"/>
                <w:szCs w:val="24"/>
              </w:rPr>
            </w:pPr>
          </w:p>
          <w:p w14:paraId="1DBD19B4" w14:textId="77777777" w:rsidR="00051BCD" w:rsidRDefault="00051BCD" w:rsidP="00051BCD">
            <w:pPr>
              <w:rPr>
                <w:rFonts w:ascii="Tahoma" w:hAnsi="Tahoma" w:cs="Tahoma"/>
                <w:sz w:val="24"/>
                <w:szCs w:val="24"/>
              </w:rPr>
            </w:pPr>
          </w:p>
          <w:p w14:paraId="43046B04" w14:textId="2632ECBD" w:rsidR="000B48A6" w:rsidRDefault="000B48A6" w:rsidP="00051BCD">
            <w:pPr>
              <w:rPr>
                <w:rFonts w:ascii="Tahoma" w:hAnsi="Tahoma" w:cs="Tahoma"/>
                <w:sz w:val="24"/>
                <w:szCs w:val="24"/>
              </w:rPr>
            </w:pPr>
          </w:p>
          <w:p w14:paraId="4EB4CBB7" w14:textId="77777777" w:rsidR="00145A48" w:rsidRDefault="00145A48" w:rsidP="00051BCD">
            <w:pPr>
              <w:pStyle w:val="ListParagraph"/>
              <w:numPr>
                <w:ilvl w:val="0"/>
                <w:numId w:val="13"/>
              </w:numPr>
              <w:ind w:left="0"/>
              <w:rPr>
                <w:rFonts w:ascii="Tahoma" w:hAnsi="Tahoma" w:cs="Tahoma"/>
                <w:sz w:val="24"/>
                <w:szCs w:val="24"/>
              </w:rPr>
            </w:pPr>
            <w:r>
              <w:rPr>
                <w:rFonts w:ascii="Tahoma" w:hAnsi="Tahoma" w:cs="Tahoma"/>
                <w:sz w:val="24"/>
                <w:szCs w:val="24"/>
              </w:rPr>
              <w:t>Safeguarding Business Unit</w:t>
            </w:r>
          </w:p>
          <w:p w14:paraId="2D6412CD" w14:textId="64A96DD3" w:rsidR="00145A48" w:rsidRDefault="00145A48" w:rsidP="00051BCD">
            <w:pPr>
              <w:rPr>
                <w:rFonts w:ascii="Tahoma" w:hAnsi="Tahoma" w:cs="Tahoma"/>
                <w:sz w:val="24"/>
                <w:szCs w:val="24"/>
              </w:rPr>
            </w:pPr>
          </w:p>
          <w:p w14:paraId="52E72E43" w14:textId="77777777" w:rsidR="00051BCD" w:rsidRDefault="00051BCD" w:rsidP="00051BCD">
            <w:pPr>
              <w:rPr>
                <w:rFonts w:ascii="Tahoma" w:hAnsi="Tahoma" w:cs="Tahoma"/>
                <w:sz w:val="24"/>
                <w:szCs w:val="24"/>
              </w:rPr>
            </w:pPr>
          </w:p>
          <w:p w14:paraId="6C6540DD" w14:textId="79D3A0F4" w:rsidR="00051BCD" w:rsidRDefault="00051BCD" w:rsidP="00051BCD">
            <w:pPr>
              <w:rPr>
                <w:rFonts w:ascii="Tahoma" w:hAnsi="Tahoma" w:cs="Tahoma"/>
                <w:sz w:val="24"/>
                <w:szCs w:val="24"/>
              </w:rPr>
            </w:pPr>
          </w:p>
          <w:p w14:paraId="46D29AD0" w14:textId="77777777" w:rsidR="00051BCD" w:rsidRDefault="00051BCD" w:rsidP="00051BCD">
            <w:pPr>
              <w:rPr>
                <w:rFonts w:ascii="Tahoma" w:hAnsi="Tahoma" w:cs="Tahoma"/>
                <w:sz w:val="24"/>
                <w:szCs w:val="24"/>
              </w:rPr>
            </w:pPr>
          </w:p>
          <w:p w14:paraId="50F8F97B" w14:textId="77777777" w:rsidR="004B4BE1" w:rsidRDefault="004B4BE1" w:rsidP="00051BCD">
            <w:pPr>
              <w:rPr>
                <w:rFonts w:ascii="Tahoma" w:hAnsi="Tahoma" w:cs="Tahoma"/>
                <w:sz w:val="24"/>
                <w:szCs w:val="24"/>
              </w:rPr>
            </w:pPr>
          </w:p>
          <w:p w14:paraId="27DAF065" w14:textId="0C45F977" w:rsidR="00145A48" w:rsidRDefault="00145A48" w:rsidP="00051BCD">
            <w:pPr>
              <w:pStyle w:val="ListParagraph"/>
              <w:numPr>
                <w:ilvl w:val="0"/>
                <w:numId w:val="13"/>
              </w:numPr>
              <w:ind w:left="0"/>
              <w:rPr>
                <w:rFonts w:ascii="Tahoma" w:hAnsi="Tahoma" w:cs="Tahoma"/>
                <w:sz w:val="24"/>
                <w:szCs w:val="24"/>
              </w:rPr>
            </w:pPr>
            <w:r>
              <w:rPr>
                <w:rFonts w:ascii="Tahoma" w:hAnsi="Tahoma" w:cs="Tahoma"/>
                <w:sz w:val="24"/>
                <w:szCs w:val="24"/>
              </w:rPr>
              <w:t>Safeguarding Business Unit</w:t>
            </w:r>
          </w:p>
          <w:p w14:paraId="162C98B9" w14:textId="7A87B3B4" w:rsidR="00145A48" w:rsidRDefault="00145A48" w:rsidP="00051BCD">
            <w:pPr>
              <w:rPr>
                <w:rFonts w:ascii="Tahoma" w:hAnsi="Tahoma" w:cs="Tahoma"/>
                <w:sz w:val="24"/>
                <w:szCs w:val="24"/>
              </w:rPr>
            </w:pPr>
          </w:p>
          <w:p w14:paraId="4306004B" w14:textId="77777777" w:rsidR="004B4BE1" w:rsidRDefault="004B4BE1" w:rsidP="00051BCD">
            <w:pPr>
              <w:rPr>
                <w:rFonts w:ascii="Tahoma" w:hAnsi="Tahoma" w:cs="Tahoma"/>
                <w:sz w:val="24"/>
                <w:szCs w:val="24"/>
              </w:rPr>
            </w:pPr>
          </w:p>
          <w:p w14:paraId="396C78F7" w14:textId="77777777" w:rsidR="00145A48" w:rsidRDefault="00145A48" w:rsidP="00051BCD">
            <w:pPr>
              <w:rPr>
                <w:rFonts w:ascii="Tahoma" w:hAnsi="Tahoma" w:cs="Tahoma"/>
                <w:sz w:val="24"/>
                <w:szCs w:val="24"/>
              </w:rPr>
            </w:pPr>
          </w:p>
          <w:p w14:paraId="6A73162C" w14:textId="47EBBADD" w:rsidR="00145A48" w:rsidRPr="00440104" w:rsidRDefault="00145A48" w:rsidP="00051BCD">
            <w:pPr>
              <w:pStyle w:val="ListParagraph"/>
              <w:ind w:left="0"/>
              <w:rPr>
                <w:rFonts w:ascii="Tahoma" w:hAnsi="Tahoma" w:cs="Tahoma"/>
                <w:sz w:val="24"/>
                <w:szCs w:val="24"/>
              </w:rPr>
            </w:pPr>
          </w:p>
        </w:tc>
        <w:tc>
          <w:tcPr>
            <w:tcW w:w="1843" w:type="dxa"/>
          </w:tcPr>
          <w:p w14:paraId="5C26894C" w14:textId="51EE9DE7" w:rsidR="00AE3BAA" w:rsidRPr="004B4BE1" w:rsidRDefault="00BB067F" w:rsidP="00051BCD">
            <w:pPr>
              <w:pStyle w:val="ListParagraph"/>
              <w:numPr>
                <w:ilvl w:val="0"/>
                <w:numId w:val="14"/>
              </w:numPr>
              <w:rPr>
                <w:rFonts w:ascii="Tahoma" w:hAnsi="Tahoma" w:cs="Tahoma"/>
                <w:sz w:val="24"/>
                <w:szCs w:val="24"/>
              </w:rPr>
            </w:pPr>
            <w:r>
              <w:rPr>
                <w:rFonts w:ascii="Tahoma" w:hAnsi="Tahoma" w:cs="Tahoma"/>
                <w:sz w:val="24"/>
                <w:szCs w:val="24"/>
              </w:rPr>
              <w:t xml:space="preserve">Revised reporting in place from </w:t>
            </w:r>
            <w:r w:rsidR="00051BCD">
              <w:rPr>
                <w:rFonts w:ascii="Tahoma" w:hAnsi="Tahoma" w:cs="Tahoma"/>
                <w:sz w:val="24"/>
                <w:szCs w:val="24"/>
              </w:rPr>
              <w:t>October</w:t>
            </w:r>
            <w:r>
              <w:rPr>
                <w:rFonts w:ascii="Tahoma" w:hAnsi="Tahoma" w:cs="Tahoma"/>
                <w:sz w:val="24"/>
                <w:szCs w:val="24"/>
              </w:rPr>
              <w:t xml:space="preserve"> 2021</w:t>
            </w:r>
          </w:p>
          <w:p w14:paraId="0E6CD9C0" w14:textId="03D72EDA" w:rsidR="00145A48" w:rsidRPr="00145A48" w:rsidRDefault="00145A48" w:rsidP="00051BCD">
            <w:pPr>
              <w:rPr>
                <w:rFonts w:ascii="Tahoma" w:hAnsi="Tahoma" w:cs="Tahoma"/>
                <w:sz w:val="24"/>
                <w:szCs w:val="24"/>
              </w:rPr>
            </w:pPr>
          </w:p>
          <w:p w14:paraId="4D6E22D1" w14:textId="50643F88" w:rsidR="00AE3BAA" w:rsidRDefault="00145A48" w:rsidP="00051BCD">
            <w:pPr>
              <w:pStyle w:val="ListParagraph"/>
              <w:numPr>
                <w:ilvl w:val="0"/>
                <w:numId w:val="14"/>
              </w:numPr>
              <w:rPr>
                <w:rFonts w:ascii="Tahoma" w:hAnsi="Tahoma" w:cs="Tahoma"/>
                <w:sz w:val="24"/>
                <w:szCs w:val="24"/>
              </w:rPr>
            </w:pPr>
            <w:r>
              <w:rPr>
                <w:rFonts w:ascii="Tahoma" w:hAnsi="Tahoma" w:cs="Tahoma"/>
                <w:sz w:val="24"/>
                <w:szCs w:val="24"/>
              </w:rPr>
              <w:t>Audit programme in place from Quarter 2 2</w:t>
            </w:r>
            <w:r w:rsidR="000B48A6">
              <w:rPr>
                <w:rFonts w:ascii="Tahoma" w:hAnsi="Tahoma" w:cs="Tahoma"/>
                <w:sz w:val="24"/>
                <w:szCs w:val="24"/>
              </w:rPr>
              <w:t>0</w:t>
            </w:r>
            <w:r>
              <w:rPr>
                <w:rFonts w:ascii="Tahoma" w:hAnsi="Tahoma" w:cs="Tahoma"/>
                <w:sz w:val="24"/>
                <w:szCs w:val="24"/>
              </w:rPr>
              <w:t>21/22</w:t>
            </w:r>
            <w:r w:rsidR="00AE3BAA" w:rsidRPr="00145A48">
              <w:rPr>
                <w:rFonts w:ascii="Tahoma" w:hAnsi="Tahoma" w:cs="Tahoma"/>
                <w:sz w:val="24"/>
                <w:szCs w:val="24"/>
              </w:rPr>
              <w:t xml:space="preserve"> </w:t>
            </w:r>
          </w:p>
          <w:p w14:paraId="30E63087" w14:textId="5B8C1085" w:rsidR="00D94563" w:rsidRPr="00D94563" w:rsidRDefault="00D94563" w:rsidP="00051BCD">
            <w:pPr>
              <w:rPr>
                <w:rFonts w:ascii="Tahoma" w:hAnsi="Tahoma" w:cs="Tahoma"/>
                <w:sz w:val="24"/>
                <w:szCs w:val="24"/>
              </w:rPr>
            </w:pPr>
          </w:p>
          <w:p w14:paraId="355AE946" w14:textId="04D6102E" w:rsidR="004B4BE1" w:rsidRPr="00D94563" w:rsidRDefault="00145A48" w:rsidP="00051BCD">
            <w:pPr>
              <w:pStyle w:val="ListParagraph"/>
              <w:numPr>
                <w:ilvl w:val="0"/>
                <w:numId w:val="14"/>
              </w:numPr>
              <w:ind w:left="357" w:hanging="357"/>
              <w:contextualSpacing w:val="0"/>
              <w:rPr>
                <w:rFonts w:ascii="Tahoma" w:hAnsi="Tahoma" w:cs="Tahoma"/>
                <w:sz w:val="24"/>
                <w:szCs w:val="24"/>
              </w:rPr>
            </w:pPr>
            <w:r>
              <w:rPr>
                <w:rFonts w:ascii="Tahoma" w:hAnsi="Tahoma" w:cs="Tahoma"/>
                <w:sz w:val="24"/>
                <w:szCs w:val="24"/>
              </w:rPr>
              <w:t xml:space="preserve">Reporting cycle established from </w:t>
            </w:r>
            <w:r w:rsidR="00051BCD">
              <w:rPr>
                <w:rFonts w:ascii="Tahoma" w:hAnsi="Tahoma" w:cs="Tahoma"/>
                <w:sz w:val="24"/>
                <w:szCs w:val="24"/>
              </w:rPr>
              <w:t>October</w:t>
            </w:r>
            <w:r>
              <w:rPr>
                <w:rFonts w:ascii="Tahoma" w:hAnsi="Tahoma" w:cs="Tahoma"/>
                <w:sz w:val="24"/>
                <w:szCs w:val="24"/>
              </w:rPr>
              <w:t xml:space="preserve"> 2021 onwards</w:t>
            </w:r>
          </w:p>
          <w:p w14:paraId="02A310F0" w14:textId="44D78DEE" w:rsidR="00145A48" w:rsidRPr="00145A48" w:rsidRDefault="00145A48" w:rsidP="00051BCD">
            <w:pPr>
              <w:pStyle w:val="ListParagraph"/>
              <w:numPr>
                <w:ilvl w:val="0"/>
                <w:numId w:val="14"/>
              </w:numPr>
              <w:rPr>
                <w:rFonts w:ascii="Tahoma" w:hAnsi="Tahoma" w:cs="Tahoma"/>
                <w:sz w:val="24"/>
                <w:szCs w:val="24"/>
              </w:rPr>
            </w:pPr>
            <w:r>
              <w:rPr>
                <w:rFonts w:ascii="Tahoma" w:hAnsi="Tahoma" w:cs="Tahoma"/>
                <w:sz w:val="24"/>
                <w:szCs w:val="24"/>
              </w:rPr>
              <w:t>First Practitioner Conference held October 2021</w:t>
            </w:r>
          </w:p>
        </w:tc>
        <w:tc>
          <w:tcPr>
            <w:tcW w:w="2189" w:type="dxa"/>
          </w:tcPr>
          <w:p w14:paraId="509A5075" w14:textId="2A183345" w:rsidR="00AE3BAA" w:rsidRDefault="000B48A6" w:rsidP="00493F0A">
            <w:pPr>
              <w:spacing w:after="120"/>
              <w:rPr>
                <w:rFonts w:ascii="Tahoma" w:hAnsi="Tahoma" w:cs="Tahoma"/>
                <w:sz w:val="24"/>
                <w:szCs w:val="24"/>
              </w:rPr>
            </w:pPr>
            <w:r>
              <w:rPr>
                <w:rFonts w:ascii="Tahoma" w:hAnsi="Tahoma" w:cs="Tahoma"/>
                <w:sz w:val="24"/>
                <w:szCs w:val="24"/>
              </w:rPr>
              <w:t>The DSAB</w:t>
            </w:r>
            <w:r w:rsidR="00145A48">
              <w:rPr>
                <w:rFonts w:ascii="Tahoma" w:hAnsi="Tahoma" w:cs="Tahoma"/>
                <w:sz w:val="24"/>
                <w:szCs w:val="24"/>
              </w:rPr>
              <w:t xml:space="preserve"> can evidence that it has a clear line of sight into frontline practice</w:t>
            </w:r>
          </w:p>
          <w:p w14:paraId="060FE670" w14:textId="77777777" w:rsidR="00145A48" w:rsidRDefault="00493F0A" w:rsidP="00493F0A">
            <w:pPr>
              <w:spacing w:after="120"/>
              <w:rPr>
                <w:rFonts w:ascii="Tahoma" w:hAnsi="Tahoma" w:cs="Tahoma"/>
                <w:sz w:val="24"/>
                <w:szCs w:val="24"/>
              </w:rPr>
            </w:pPr>
            <w:r>
              <w:rPr>
                <w:rFonts w:ascii="Tahoma" w:hAnsi="Tahoma" w:cs="Tahoma"/>
                <w:sz w:val="24"/>
                <w:szCs w:val="24"/>
              </w:rPr>
              <w:t>There is evidence of continuing improvement as an outcome of performance monitoring, audit, and engagement activity.</w:t>
            </w:r>
          </w:p>
          <w:p w14:paraId="5FBBAC0E" w14:textId="1F75ECDE" w:rsidR="00493F0A" w:rsidRPr="00440104" w:rsidRDefault="000B48A6" w:rsidP="00493F0A">
            <w:pPr>
              <w:rPr>
                <w:rFonts w:ascii="Tahoma" w:hAnsi="Tahoma" w:cs="Tahoma"/>
                <w:sz w:val="24"/>
                <w:szCs w:val="24"/>
              </w:rPr>
            </w:pPr>
            <w:r>
              <w:rPr>
                <w:rFonts w:ascii="Tahoma" w:hAnsi="Tahoma" w:cs="Tahoma"/>
                <w:sz w:val="24"/>
                <w:szCs w:val="24"/>
              </w:rPr>
              <w:t>Practitioners</w:t>
            </w:r>
            <w:r w:rsidR="00493F0A">
              <w:rPr>
                <w:rFonts w:ascii="Tahoma" w:hAnsi="Tahoma" w:cs="Tahoma"/>
                <w:sz w:val="24"/>
                <w:szCs w:val="24"/>
              </w:rPr>
              <w:t xml:space="preserve"> confirm that they feel their voice is consistently heard, listened to, and acted on by th</w:t>
            </w:r>
            <w:r>
              <w:rPr>
                <w:rFonts w:ascii="Tahoma" w:hAnsi="Tahoma" w:cs="Tahoma"/>
                <w:sz w:val="24"/>
                <w:szCs w:val="24"/>
              </w:rPr>
              <w:t>e DSAB</w:t>
            </w:r>
          </w:p>
        </w:tc>
      </w:tr>
      <w:tr w:rsidR="00CB0604" w:rsidRPr="00FC4717" w14:paraId="24DBFC62" w14:textId="77777777" w:rsidTr="00D47B7F">
        <w:tc>
          <w:tcPr>
            <w:tcW w:w="4673" w:type="dxa"/>
          </w:tcPr>
          <w:p w14:paraId="341CA90E" w14:textId="7BF83C18" w:rsidR="00AE3BAA" w:rsidRPr="00AE3BAA" w:rsidRDefault="00AE3BAA" w:rsidP="00BB067F">
            <w:pPr>
              <w:pStyle w:val="ListParagraph"/>
              <w:numPr>
                <w:ilvl w:val="0"/>
                <w:numId w:val="23"/>
              </w:numPr>
              <w:rPr>
                <w:rFonts w:ascii="Tahoma" w:hAnsi="Tahoma" w:cs="Tahoma"/>
                <w:sz w:val="24"/>
                <w:szCs w:val="24"/>
              </w:rPr>
            </w:pPr>
            <w:r>
              <w:rPr>
                <w:rFonts w:ascii="Tahoma" w:hAnsi="Tahoma" w:cs="Tahoma"/>
                <w:sz w:val="24"/>
                <w:szCs w:val="24"/>
              </w:rPr>
              <w:t xml:space="preserve">To </w:t>
            </w:r>
            <w:r w:rsidR="00456991">
              <w:rPr>
                <w:rFonts w:ascii="Tahoma" w:hAnsi="Tahoma" w:cs="Tahoma"/>
                <w:sz w:val="24"/>
                <w:szCs w:val="24"/>
              </w:rPr>
              <w:t xml:space="preserve">ensure that adults with care and support needs who experience domestic abuse, and who are unable to protect themselves against abuse due to their care and support needs, are effectively supported and safeguarded. </w:t>
            </w:r>
          </w:p>
          <w:p w14:paraId="4A8E4DA9" w14:textId="77777777" w:rsidR="00AE3BAA" w:rsidRPr="00440104" w:rsidRDefault="00AE3BAA" w:rsidP="00C53DCB">
            <w:pPr>
              <w:ind w:left="306"/>
              <w:rPr>
                <w:rFonts w:ascii="Tahoma" w:hAnsi="Tahoma" w:cs="Tahoma"/>
                <w:sz w:val="24"/>
                <w:szCs w:val="24"/>
              </w:rPr>
            </w:pPr>
          </w:p>
          <w:p w14:paraId="5046227D" w14:textId="77777777" w:rsidR="00AE3BAA" w:rsidRPr="00440104" w:rsidRDefault="00AE3BAA" w:rsidP="00C53DCB">
            <w:pPr>
              <w:ind w:left="306"/>
              <w:rPr>
                <w:rFonts w:ascii="Tahoma" w:hAnsi="Tahoma" w:cs="Tahoma"/>
                <w:sz w:val="24"/>
                <w:szCs w:val="24"/>
              </w:rPr>
            </w:pPr>
          </w:p>
          <w:p w14:paraId="2DA5E3F0" w14:textId="77777777" w:rsidR="00AE3BAA" w:rsidRPr="00440104" w:rsidRDefault="00AE3BAA" w:rsidP="00C53DCB">
            <w:pPr>
              <w:jc w:val="center"/>
              <w:rPr>
                <w:rFonts w:ascii="Tahoma" w:hAnsi="Tahoma" w:cs="Tahoma"/>
                <w:sz w:val="24"/>
                <w:szCs w:val="24"/>
              </w:rPr>
            </w:pPr>
          </w:p>
        </w:tc>
        <w:tc>
          <w:tcPr>
            <w:tcW w:w="3262" w:type="dxa"/>
          </w:tcPr>
          <w:p w14:paraId="50262F73" w14:textId="1BF244B4" w:rsidR="00AE3BAA" w:rsidRPr="004B4BE1" w:rsidRDefault="005072E4" w:rsidP="005072E4">
            <w:pPr>
              <w:rPr>
                <w:rFonts w:ascii="Tahoma" w:hAnsi="Tahoma" w:cs="Tahoma"/>
                <w:sz w:val="24"/>
                <w:szCs w:val="24"/>
              </w:rPr>
            </w:pPr>
            <w:r>
              <w:rPr>
                <w:rFonts w:ascii="Tahoma" w:hAnsi="Tahoma" w:cs="Tahoma"/>
                <w:sz w:val="24"/>
                <w:szCs w:val="24"/>
              </w:rPr>
              <w:t xml:space="preserve">Work with Safer Stronger Doncaster Partnership to ensure that </w:t>
            </w:r>
            <w:r w:rsidR="00E54550">
              <w:rPr>
                <w:rFonts w:ascii="Tahoma" w:hAnsi="Tahoma" w:cs="Tahoma"/>
                <w:sz w:val="24"/>
                <w:szCs w:val="24"/>
              </w:rPr>
              <w:t xml:space="preserve">the </w:t>
            </w:r>
            <w:bookmarkStart w:id="0" w:name="_GoBack"/>
            <w:bookmarkEnd w:id="0"/>
            <w:r>
              <w:rPr>
                <w:rFonts w:ascii="Tahoma" w:hAnsi="Tahoma" w:cs="Tahoma"/>
                <w:sz w:val="24"/>
                <w:szCs w:val="24"/>
              </w:rPr>
              <w:t>strategy and service development has clear focus on the adult safeguarding dimension of domestic abuse.</w:t>
            </w:r>
          </w:p>
        </w:tc>
        <w:tc>
          <w:tcPr>
            <w:tcW w:w="1983" w:type="dxa"/>
          </w:tcPr>
          <w:p w14:paraId="63F730A2" w14:textId="22BBB51C" w:rsidR="00AE3BAA" w:rsidRPr="00440104" w:rsidRDefault="000B48A6" w:rsidP="00FE6B93">
            <w:pPr>
              <w:rPr>
                <w:rFonts w:ascii="Tahoma" w:hAnsi="Tahoma" w:cs="Tahoma"/>
                <w:sz w:val="24"/>
                <w:szCs w:val="24"/>
              </w:rPr>
            </w:pPr>
            <w:r>
              <w:rPr>
                <w:rFonts w:ascii="Tahoma" w:hAnsi="Tahoma" w:cs="Tahoma"/>
                <w:sz w:val="24"/>
                <w:szCs w:val="24"/>
              </w:rPr>
              <w:t>Safeguarding Business Unit</w:t>
            </w:r>
          </w:p>
        </w:tc>
        <w:tc>
          <w:tcPr>
            <w:tcW w:w="1843" w:type="dxa"/>
            <w:vAlign w:val="center"/>
          </w:tcPr>
          <w:p w14:paraId="7432C947" w14:textId="61904227" w:rsidR="00FE6B93" w:rsidRDefault="00051BCD" w:rsidP="00FE6B93">
            <w:pPr>
              <w:rPr>
                <w:rFonts w:ascii="Tahoma" w:hAnsi="Tahoma" w:cs="Tahoma"/>
                <w:sz w:val="24"/>
                <w:szCs w:val="24"/>
              </w:rPr>
            </w:pPr>
            <w:r>
              <w:rPr>
                <w:rFonts w:ascii="Tahoma" w:hAnsi="Tahoma" w:cs="Tahoma"/>
                <w:sz w:val="24"/>
                <w:szCs w:val="24"/>
              </w:rPr>
              <w:t>Ongoing</w:t>
            </w:r>
          </w:p>
          <w:p w14:paraId="7646AE40" w14:textId="1754C767" w:rsidR="00051BCD" w:rsidRDefault="00051BCD" w:rsidP="00FE6B93">
            <w:pPr>
              <w:rPr>
                <w:rFonts w:ascii="Tahoma" w:hAnsi="Tahoma" w:cs="Tahoma"/>
                <w:sz w:val="24"/>
                <w:szCs w:val="24"/>
              </w:rPr>
            </w:pPr>
          </w:p>
          <w:p w14:paraId="2A72820D" w14:textId="1C1D0BB7" w:rsidR="00051BCD" w:rsidRDefault="00051BCD" w:rsidP="00FE6B93">
            <w:pPr>
              <w:rPr>
                <w:rFonts w:ascii="Tahoma" w:hAnsi="Tahoma" w:cs="Tahoma"/>
                <w:sz w:val="24"/>
                <w:szCs w:val="24"/>
              </w:rPr>
            </w:pPr>
          </w:p>
          <w:p w14:paraId="2157270D" w14:textId="0069C3CC" w:rsidR="00051BCD" w:rsidRDefault="00051BCD" w:rsidP="00FE6B93">
            <w:pPr>
              <w:rPr>
                <w:rFonts w:ascii="Tahoma" w:hAnsi="Tahoma" w:cs="Tahoma"/>
                <w:sz w:val="24"/>
                <w:szCs w:val="24"/>
              </w:rPr>
            </w:pPr>
          </w:p>
          <w:p w14:paraId="74890EB9" w14:textId="35356CD9" w:rsidR="00051BCD" w:rsidRDefault="00051BCD" w:rsidP="00FE6B93">
            <w:pPr>
              <w:rPr>
                <w:rFonts w:ascii="Tahoma" w:hAnsi="Tahoma" w:cs="Tahoma"/>
                <w:sz w:val="24"/>
                <w:szCs w:val="24"/>
              </w:rPr>
            </w:pPr>
          </w:p>
          <w:p w14:paraId="5D9D9DF7" w14:textId="07C86E6C" w:rsidR="00051BCD" w:rsidRDefault="00051BCD" w:rsidP="00FE6B93">
            <w:pPr>
              <w:rPr>
                <w:rFonts w:ascii="Tahoma" w:hAnsi="Tahoma" w:cs="Tahoma"/>
                <w:sz w:val="24"/>
                <w:szCs w:val="24"/>
              </w:rPr>
            </w:pPr>
          </w:p>
          <w:p w14:paraId="2F40E646" w14:textId="6D8B8B8F" w:rsidR="00051BCD" w:rsidRDefault="00051BCD" w:rsidP="00FE6B93">
            <w:pPr>
              <w:rPr>
                <w:rFonts w:ascii="Tahoma" w:hAnsi="Tahoma" w:cs="Tahoma"/>
                <w:sz w:val="24"/>
                <w:szCs w:val="24"/>
              </w:rPr>
            </w:pPr>
          </w:p>
          <w:p w14:paraId="1D75EE0E" w14:textId="409F205B" w:rsidR="00051BCD" w:rsidRDefault="00051BCD" w:rsidP="00FE6B93">
            <w:pPr>
              <w:rPr>
                <w:rFonts w:ascii="Tahoma" w:hAnsi="Tahoma" w:cs="Tahoma"/>
                <w:sz w:val="24"/>
                <w:szCs w:val="24"/>
              </w:rPr>
            </w:pPr>
          </w:p>
          <w:p w14:paraId="33A925D1" w14:textId="77777777" w:rsidR="00051BCD" w:rsidRDefault="00051BCD" w:rsidP="00FE6B93">
            <w:pPr>
              <w:rPr>
                <w:rFonts w:ascii="Tahoma" w:hAnsi="Tahoma" w:cs="Tahoma"/>
                <w:sz w:val="24"/>
                <w:szCs w:val="24"/>
              </w:rPr>
            </w:pPr>
          </w:p>
          <w:p w14:paraId="1D11993C" w14:textId="48D8D0CE" w:rsidR="00FE6B93" w:rsidRPr="00440104" w:rsidRDefault="00FE6B93" w:rsidP="00FE6B93">
            <w:pPr>
              <w:rPr>
                <w:rFonts w:ascii="Tahoma" w:hAnsi="Tahoma" w:cs="Tahoma"/>
                <w:sz w:val="24"/>
                <w:szCs w:val="24"/>
              </w:rPr>
            </w:pPr>
          </w:p>
        </w:tc>
        <w:tc>
          <w:tcPr>
            <w:tcW w:w="2189" w:type="dxa"/>
          </w:tcPr>
          <w:p w14:paraId="4730593B" w14:textId="4AC943F2" w:rsidR="00AE3BAA" w:rsidRPr="00440104" w:rsidRDefault="00FE6B93" w:rsidP="00051BCD">
            <w:pPr>
              <w:rPr>
                <w:rFonts w:ascii="Tahoma" w:hAnsi="Tahoma" w:cs="Tahoma"/>
                <w:sz w:val="24"/>
                <w:szCs w:val="24"/>
              </w:rPr>
            </w:pPr>
            <w:r>
              <w:rPr>
                <w:rFonts w:ascii="Tahoma" w:hAnsi="Tahoma" w:cs="Tahoma"/>
                <w:sz w:val="24"/>
                <w:szCs w:val="24"/>
              </w:rPr>
              <w:t xml:space="preserve">The </w:t>
            </w:r>
            <w:r w:rsidR="000B48A6">
              <w:rPr>
                <w:rFonts w:ascii="Tahoma" w:hAnsi="Tahoma" w:cs="Tahoma"/>
                <w:sz w:val="24"/>
                <w:szCs w:val="24"/>
              </w:rPr>
              <w:t>Board is</w:t>
            </w:r>
            <w:r>
              <w:rPr>
                <w:rFonts w:ascii="Tahoma" w:hAnsi="Tahoma" w:cs="Tahoma"/>
                <w:sz w:val="24"/>
                <w:szCs w:val="24"/>
              </w:rPr>
              <w:t xml:space="preserve"> assured </w:t>
            </w:r>
            <w:r w:rsidR="00051BCD">
              <w:rPr>
                <w:rFonts w:ascii="Tahoma" w:hAnsi="Tahoma" w:cs="Tahoma"/>
                <w:sz w:val="24"/>
                <w:szCs w:val="24"/>
              </w:rPr>
              <w:t>adults with safeguarding needs are effectively supported and protected</w:t>
            </w:r>
          </w:p>
        </w:tc>
      </w:tr>
      <w:tr w:rsidR="00F52D7C" w:rsidRPr="00FC4717" w14:paraId="6B4B0521" w14:textId="77777777" w:rsidTr="00D47B7F">
        <w:tc>
          <w:tcPr>
            <w:tcW w:w="4673" w:type="dxa"/>
          </w:tcPr>
          <w:p w14:paraId="5A203DE7" w14:textId="77777777" w:rsidR="00F52D7C" w:rsidRPr="00D47B7F" w:rsidRDefault="00F52D7C" w:rsidP="00D47B7F">
            <w:pPr>
              <w:pStyle w:val="ListParagraph"/>
              <w:numPr>
                <w:ilvl w:val="0"/>
                <w:numId w:val="24"/>
              </w:numPr>
              <w:spacing w:before="100" w:beforeAutospacing="1"/>
              <w:rPr>
                <w:rFonts w:ascii="Tahoma" w:eastAsia="Times New Roman" w:hAnsi="Tahoma" w:cs="Tahoma"/>
                <w:color w:val="000000"/>
                <w:sz w:val="24"/>
                <w:szCs w:val="24"/>
              </w:rPr>
            </w:pPr>
            <w:r w:rsidRPr="00D47B7F">
              <w:rPr>
                <w:rFonts w:ascii="Tahoma" w:eastAsia="Times New Roman" w:hAnsi="Tahoma" w:cs="Tahoma"/>
                <w:color w:val="000000"/>
                <w:sz w:val="24"/>
                <w:szCs w:val="24"/>
              </w:rPr>
              <w:t>To ensure that multi-agency policies and procedures are kept under review, commissioning any work required as a consequence, and effectively scrutinising proposed new multi-agency policies and procedures. </w:t>
            </w:r>
          </w:p>
          <w:p w14:paraId="21F3B1D8" w14:textId="77777777" w:rsidR="00F52D7C" w:rsidRPr="00440104" w:rsidRDefault="00F52D7C" w:rsidP="00910D76">
            <w:pPr>
              <w:pStyle w:val="ListParagraph"/>
              <w:rPr>
                <w:rFonts w:ascii="Tahoma" w:hAnsi="Tahoma" w:cs="Tahoma"/>
                <w:sz w:val="24"/>
                <w:szCs w:val="24"/>
              </w:rPr>
            </w:pPr>
          </w:p>
        </w:tc>
        <w:tc>
          <w:tcPr>
            <w:tcW w:w="3262" w:type="dxa"/>
          </w:tcPr>
          <w:p w14:paraId="5D645D9E" w14:textId="6CDDE6B3" w:rsidR="00F52D7C" w:rsidRPr="00D47B7F" w:rsidRDefault="00F52D7C" w:rsidP="00D47B7F">
            <w:pPr>
              <w:spacing w:before="100" w:beforeAutospacing="1"/>
              <w:rPr>
                <w:rFonts w:ascii="Tahoma" w:eastAsia="Times New Roman" w:hAnsi="Tahoma" w:cs="Tahoma"/>
                <w:color w:val="000000"/>
                <w:sz w:val="24"/>
                <w:szCs w:val="24"/>
              </w:rPr>
            </w:pPr>
            <w:r w:rsidRPr="00D47B7F">
              <w:rPr>
                <w:rFonts w:ascii="Tahoma" w:eastAsia="Times New Roman" w:hAnsi="Tahoma" w:cs="Tahoma"/>
                <w:color w:val="000000"/>
                <w:sz w:val="24"/>
                <w:szCs w:val="24"/>
              </w:rPr>
              <w:t xml:space="preserve">Review all existing DSCP policies and procedures, and agree schedule for any necessary revision </w:t>
            </w:r>
          </w:p>
          <w:p w14:paraId="6E686B36" w14:textId="77777777" w:rsidR="00F52D7C" w:rsidRPr="00440104" w:rsidRDefault="00F52D7C" w:rsidP="00910D76">
            <w:pPr>
              <w:spacing w:before="100" w:beforeAutospacing="1"/>
              <w:ind w:left="360"/>
              <w:rPr>
                <w:rFonts w:ascii="Tahoma" w:hAnsi="Tahoma" w:cs="Tahoma"/>
                <w:sz w:val="24"/>
                <w:szCs w:val="24"/>
              </w:rPr>
            </w:pPr>
          </w:p>
        </w:tc>
        <w:tc>
          <w:tcPr>
            <w:tcW w:w="1983" w:type="dxa"/>
          </w:tcPr>
          <w:p w14:paraId="625A5A50" w14:textId="0C981D5C" w:rsidR="00F52D7C" w:rsidRPr="00D47B7F" w:rsidRDefault="00F52D7C" w:rsidP="00D47B7F">
            <w:pPr>
              <w:rPr>
                <w:rFonts w:ascii="Tahoma" w:hAnsi="Tahoma" w:cs="Tahoma"/>
                <w:sz w:val="24"/>
                <w:szCs w:val="24"/>
              </w:rPr>
            </w:pPr>
            <w:r w:rsidRPr="00D47B7F">
              <w:rPr>
                <w:rFonts w:ascii="Tahoma" w:hAnsi="Tahoma" w:cs="Tahoma"/>
                <w:sz w:val="24"/>
                <w:szCs w:val="24"/>
              </w:rPr>
              <w:t>Safeguarding Business Unit</w:t>
            </w:r>
          </w:p>
        </w:tc>
        <w:tc>
          <w:tcPr>
            <w:tcW w:w="1843" w:type="dxa"/>
          </w:tcPr>
          <w:p w14:paraId="00A6AD26" w14:textId="77777777" w:rsidR="00F52D7C" w:rsidRPr="00D47B7F" w:rsidRDefault="00F52D7C" w:rsidP="00D47B7F">
            <w:pPr>
              <w:rPr>
                <w:rFonts w:ascii="Tahoma" w:hAnsi="Tahoma" w:cs="Tahoma"/>
                <w:sz w:val="24"/>
                <w:szCs w:val="24"/>
              </w:rPr>
            </w:pPr>
            <w:r w:rsidRPr="00D47B7F">
              <w:rPr>
                <w:rFonts w:ascii="Tahoma" w:hAnsi="Tahoma" w:cs="Tahoma"/>
                <w:sz w:val="24"/>
                <w:szCs w:val="24"/>
              </w:rPr>
              <w:t>Ongoing and completed by 31.3.22</w:t>
            </w:r>
          </w:p>
          <w:p w14:paraId="154D3E5C" w14:textId="77777777" w:rsidR="00F52D7C" w:rsidRPr="00440104" w:rsidRDefault="00F52D7C" w:rsidP="00910D76">
            <w:pPr>
              <w:rPr>
                <w:rFonts w:ascii="Tahoma" w:hAnsi="Tahoma" w:cs="Tahoma"/>
                <w:sz w:val="24"/>
                <w:szCs w:val="24"/>
              </w:rPr>
            </w:pPr>
          </w:p>
          <w:p w14:paraId="4F5E01B3" w14:textId="77777777" w:rsidR="00F52D7C" w:rsidRPr="00440104" w:rsidRDefault="00F52D7C" w:rsidP="00910D76">
            <w:pPr>
              <w:ind w:left="360"/>
              <w:rPr>
                <w:rFonts w:ascii="Tahoma" w:hAnsi="Tahoma" w:cs="Tahoma"/>
                <w:sz w:val="24"/>
                <w:szCs w:val="24"/>
              </w:rPr>
            </w:pPr>
          </w:p>
        </w:tc>
        <w:tc>
          <w:tcPr>
            <w:tcW w:w="2189" w:type="dxa"/>
          </w:tcPr>
          <w:p w14:paraId="647410CC" w14:textId="6FD6EF32" w:rsidR="00F52D7C" w:rsidRPr="00440104" w:rsidRDefault="00D47B7F" w:rsidP="00910D76">
            <w:pPr>
              <w:rPr>
                <w:rFonts w:ascii="Tahoma" w:hAnsi="Tahoma" w:cs="Tahoma"/>
                <w:sz w:val="24"/>
                <w:szCs w:val="24"/>
              </w:rPr>
            </w:pPr>
            <w:r>
              <w:rPr>
                <w:rFonts w:ascii="Tahoma" w:hAnsi="Tahoma" w:cs="Tahoma"/>
                <w:sz w:val="24"/>
                <w:szCs w:val="24"/>
              </w:rPr>
              <w:t xml:space="preserve">The Board is </w:t>
            </w:r>
            <w:r w:rsidR="00F52D7C">
              <w:rPr>
                <w:rFonts w:ascii="Tahoma" w:hAnsi="Tahoma" w:cs="Tahoma"/>
                <w:sz w:val="24"/>
                <w:szCs w:val="24"/>
              </w:rPr>
              <w:t>assured that multi-agency safeguarding policies and procedures are comprehensive, up to date, and regularly reviewed</w:t>
            </w:r>
          </w:p>
          <w:p w14:paraId="53B53F52" w14:textId="77777777" w:rsidR="00F52D7C" w:rsidRPr="00440104" w:rsidRDefault="00F52D7C" w:rsidP="00910D76">
            <w:pPr>
              <w:rPr>
                <w:rFonts w:ascii="Tahoma" w:hAnsi="Tahoma" w:cs="Tahoma"/>
                <w:sz w:val="24"/>
                <w:szCs w:val="24"/>
              </w:rPr>
            </w:pPr>
          </w:p>
        </w:tc>
      </w:tr>
    </w:tbl>
    <w:p w14:paraId="3CD75EAF" w14:textId="77777777" w:rsidR="00AD3E26" w:rsidRPr="00FC4717" w:rsidRDefault="00AD3E26" w:rsidP="00C53DCB">
      <w:pPr>
        <w:spacing w:after="0"/>
        <w:rPr>
          <w:rFonts w:cstheme="minorHAnsi"/>
        </w:rPr>
      </w:pPr>
    </w:p>
    <w:p w14:paraId="2D583A2A" w14:textId="77777777" w:rsidR="00766ABB" w:rsidRPr="00FC4717" w:rsidRDefault="00766ABB" w:rsidP="00440104">
      <w:pPr>
        <w:ind w:left="720"/>
        <w:rPr>
          <w:rFonts w:cstheme="minorHAnsi"/>
        </w:rPr>
      </w:pPr>
    </w:p>
    <w:sectPr w:rsidR="00766ABB" w:rsidRPr="00FC4717" w:rsidSect="00766AB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31BC"/>
    <w:multiLevelType w:val="hybridMultilevel"/>
    <w:tmpl w:val="68226322"/>
    <w:lvl w:ilvl="0" w:tplc="6E46F50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22972"/>
    <w:multiLevelType w:val="hybridMultilevel"/>
    <w:tmpl w:val="D5BAD8F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B302C8"/>
    <w:multiLevelType w:val="hybridMultilevel"/>
    <w:tmpl w:val="A85C625A"/>
    <w:lvl w:ilvl="0" w:tplc="366E6EC0">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D035D0"/>
    <w:multiLevelType w:val="multilevel"/>
    <w:tmpl w:val="40B6E0A8"/>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10DC06CC"/>
    <w:multiLevelType w:val="hybridMultilevel"/>
    <w:tmpl w:val="36F6D7F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FB5FB5"/>
    <w:multiLevelType w:val="hybridMultilevel"/>
    <w:tmpl w:val="087CFB2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F86EC6"/>
    <w:multiLevelType w:val="hybridMultilevel"/>
    <w:tmpl w:val="5F76BF3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DE089C"/>
    <w:multiLevelType w:val="hybridMultilevel"/>
    <w:tmpl w:val="28E651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B94883"/>
    <w:multiLevelType w:val="hybridMultilevel"/>
    <w:tmpl w:val="91AAD13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FC1B00"/>
    <w:multiLevelType w:val="hybridMultilevel"/>
    <w:tmpl w:val="F18AE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607F2D"/>
    <w:multiLevelType w:val="hybridMultilevel"/>
    <w:tmpl w:val="EBE087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592CC3"/>
    <w:multiLevelType w:val="hybridMultilevel"/>
    <w:tmpl w:val="F294B9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AF0EA3"/>
    <w:multiLevelType w:val="hybridMultilevel"/>
    <w:tmpl w:val="8676E21C"/>
    <w:lvl w:ilvl="0" w:tplc="957ADD7A">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F13006"/>
    <w:multiLevelType w:val="hybridMultilevel"/>
    <w:tmpl w:val="26FE4AA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5B7A17"/>
    <w:multiLevelType w:val="hybridMultilevel"/>
    <w:tmpl w:val="0C685406"/>
    <w:lvl w:ilvl="0" w:tplc="7C4021F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770B10"/>
    <w:multiLevelType w:val="hybridMultilevel"/>
    <w:tmpl w:val="0E2C292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CD6A3C"/>
    <w:multiLevelType w:val="hybridMultilevel"/>
    <w:tmpl w:val="77C8907E"/>
    <w:lvl w:ilvl="0" w:tplc="9F52796A">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4E0CF2"/>
    <w:multiLevelType w:val="hybridMultilevel"/>
    <w:tmpl w:val="6EF675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037F5C"/>
    <w:multiLevelType w:val="hybridMultilevel"/>
    <w:tmpl w:val="F652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C74CC"/>
    <w:multiLevelType w:val="hybridMultilevel"/>
    <w:tmpl w:val="09CC18F6"/>
    <w:lvl w:ilvl="0" w:tplc="81B46D22">
      <w:start w:val="1"/>
      <w:numFmt w:val="lowerLetter"/>
      <w:lvlText w:val="%1)"/>
      <w:lvlJc w:val="left"/>
      <w:pPr>
        <w:ind w:left="360" w:hanging="360"/>
      </w:pPr>
      <w:rPr>
        <w:rFonts w:eastAsia="Times New Roman"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2D7D35"/>
    <w:multiLevelType w:val="hybridMultilevel"/>
    <w:tmpl w:val="81F663F0"/>
    <w:lvl w:ilvl="0" w:tplc="C01A3E7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E7655D"/>
    <w:multiLevelType w:val="hybridMultilevel"/>
    <w:tmpl w:val="9C04EB2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CD5984"/>
    <w:multiLevelType w:val="hybridMultilevel"/>
    <w:tmpl w:val="B024E8B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09697C"/>
    <w:multiLevelType w:val="hybridMultilevel"/>
    <w:tmpl w:val="FA342542"/>
    <w:lvl w:ilvl="0" w:tplc="8884CA26">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9A0F38"/>
    <w:multiLevelType w:val="hybridMultilevel"/>
    <w:tmpl w:val="73308C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F9627FB"/>
    <w:multiLevelType w:val="hybridMultilevel"/>
    <w:tmpl w:val="BAB42F3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B70836"/>
    <w:multiLevelType w:val="hybridMultilevel"/>
    <w:tmpl w:val="599E8538"/>
    <w:lvl w:ilvl="0" w:tplc="3502F60C">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3A67D5"/>
    <w:multiLevelType w:val="hybridMultilevel"/>
    <w:tmpl w:val="DD90998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9"/>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2"/>
  </w:num>
  <w:num w:numId="6">
    <w:abstractNumId w:val="14"/>
  </w:num>
  <w:num w:numId="7">
    <w:abstractNumId w:val="4"/>
  </w:num>
  <w:num w:numId="8">
    <w:abstractNumId w:val="24"/>
  </w:num>
  <w:num w:numId="9">
    <w:abstractNumId w:val="21"/>
  </w:num>
  <w:num w:numId="10">
    <w:abstractNumId w:val="19"/>
  </w:num>
  <w:num w:numId="11">
    <w:abstractNumId w:val="1"/>
  </w:num>
  <w:num w:numId="12">
    <w:abstractNumId w:val="17"/>
  </w:num>
  <w:num w:numId="13">
    <w:abstractNumId w:val="13"/>
  </w:num>
  <w:num w:numId="14">
    <w:abstractNumId w:val="6"/>
  </w:num>
  <w:num w:numId="15">
    <w:abstractNumId w:val="25"/>
  </w:num>
  <w:num w:numId="16">
    <w:abstractNumId w:val="8"/>
  </w:num>
  <w:num w:numId="17">
    <w:abstractNumId w:val="7"/>
  </w:num>
  <w:num w:numId="18">
    <w:abstractNumId w:val="18"/>
  </w:num>
  <w:num w:numId="19">
    <w:abstractNumId w:val="15"/>
  </w:num>
  <w:num w:numId="20">
    <w:abstractNumId w:val="20"/>
  </w:num>
  <w:num w:numId="21">
    <w:abstractNumId w:val="27"/>
  </w:num>
  <w:num w:numId="22">
    <w:abstractNumId w:val="12"/>
  </w:num>
  <w:num w:numId="23">
    <w:abstractNumId w:val="0"/>
  </w:num>
  <w:num w:numId="24">
    <w:abstractNumId w:val="16"/>
  </w:num>
  <w:num w:numId="25">
    <w:abstractNumId w:val="5"/>
  </w:num>
  <w:num w:numId="26">
    <w:abstractNumId w:val="11"/>
  </w:num>
  <w:num w:numId="27">
    <w:abstractNumId w:val="23"/>
  </w:num>
  <w:num w:numId="2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0"/>
    <w:rsid w:val="000320A4"/>
    <w:rsid w:val="00051BCD"/>
    <w:rsid w:val="00082305"/>
    <w:rsid w:val="000B044B"/>
    <w:rsid w:val="000B48A6"/>
    <w:rsid w:val="00106516"/>
    <w:rsid w:val="00112C11"/>
    <w:rsid w:val="00145A48"/>
    <w:rsid w:val="0022592C"/>
    <w:rsid w:val="00234311"/>
    <w:rsid w:val="00244722"/>
    <w:rsid w:val="002C4E80"/>
    <w:rsid w:val="002E4B7F"/>
    <w:rsid w:val="00304F04"/>
    <w:rsid w:val="00326895"/>
    <w:rsid w:val="003C2F26"/>
    <w:rsid w:val="003E308B"/>
    <w:rsid w:val="003E72CF"/>
    <w:rsid w:val="0040252B"/>
    <w:rsid w:val="00440104"/>
    <w:rsid w:val="004537A0"/>
    <w:rsid w:val="00456991"/>
    <w:rsid w:val="00483B16"/>
    <w:rsid w:val="00487D36"/>
    <w:rsid w:val="00493F0A"/>
    <w:rsid w:val="004B4BE1"/>
    <w:rsid w:val="004D2A64"/>
    <w:rsid w:val="004F1C0A"/>
    <w:rsid w:val="005072E4"/>
    <w:rsid w:val="005276FB"/>
    <w:rsid w:val="005321C5"/>
    <w:rsid w:val="0054203F"/>
    <w:rsid w:val="00570BF2"/>
    <w:rsid w:val="005B43DF"/>
    <w:rsid w:val="005B6EC1"/>
    <w:rsid w:val="006215C3"/>
    <w:rsid w:val="006866AE"/>
    <w:rsid w:val="006906DD"/>
    <w:rsid w:val="006918EA"/>
    <w:rsid w:val="00712FB1"/>
    <w:rsid w:val="00737586"/>
    <w:rsid w:val="00757D6E"/>
    <w:rsid w:val="00766ABB"/>
    <w:rsid w:val="007676E6"/>
    <w:rsid w:val="007716C2"/>
    <w:rsid w:val="00773197"/>
    <w:rsid w:val="00773DCF"/>
    <w:rsid w:val="00791F97"/>
    <w:rsid w:val="00795E3F"/>
    <w:rsid w:val="007A3AAE"/>
    <w:rsid w:val="007F2D93"/>
    <w:rsid w:val="008040C8"/>
    <w:rsid w:val="0084668F"/>
    <w:rsid w:val="00861D62"/>
    <w:rsid w:val="009479C1"/>
    <w:rsid w:val="00961D31"/>
    <w:rsid w:val="00970C55"/>
    <w:rsid w:val="00973CD5"/>
    <w:rsid w:val="009930DD"/>
    <w:rsid w:val="00A25274"/>
    <w:rsid w:val="00A94A3B"/>
    <w:rsid w:val="00AB31DB"/>
    <w:rsid w:val="00AD3E26"/>
    <w:rsid w:val="00AE3BAA"/>
    <w:rsid w:val="00AF6709"/>
    <w:rsid w:val="00BB067F"/>
    <w:rsid w:val="00BB44DB"/>
    <w:rsid w:val="00C53DCB"/>
    <w:rsid w:val="00C77C1F"/>
    <w:rsid w:val="00CB0604"/>
    <w:rsid w:val="00CC468E"/>
    <w:rsid w:val="00D30FEF"/>
    <w:rsid w:val="00D37BDE"/>
    <w:rsid w:val="00D43D43"/>
    <w:rsid w:val="00D47B7F"/>
    <w:rsid w:val="00D94563"/>
    <w:rsid w:val="00DB15A3"/>
    <w:rsid w:val="00DB7D72"/>
    <w:rsid w:val="00DC21A4"/>
    <w:rsid w:val="00E353C6"/>
    <w:rsid w:val="00E35449"/>
    <w:rsid w:val="00E53746"/>
    <w:rsid w:val="00E54550"/>
    <w:rsid w:val="00E5631B"/>
    <w:rsid w:val="00EC53C0"/>
    <w:rsid w:val="00F249B7"/>
    <w:rsid w:val="00F37F2F"/>
    <w:rsid w:val="00F459EC"/>
    <w:rsid w:val="00F52D7C"/>
    <w:rsid w:val="00FB236F"/>
    <w:rsid w:val="00FC4717"/>
    <w:rsid w:val="00FE6B93"/>
    <w:rsid w:val="00FF5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4BB7"/>
  <w15:chartTrackingRefBased/>
  <w15:docId w15:val="{01E83871-A6F1-4E0A-B3CD-F20BBBB5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ABB"/>
    <w:pPr>
      <w:ind w:left="720"/>
      <w:contextualSpacing/>
    </w:pPr>
  </w:style>
  <w:style w:type="character" w:styleId="Hyperlink">
    <w:name w:val="Hyperlink"/>
    <w:basedOn w:val="DefaultParagraphFont"/>
    <w:uiPriority w:val="99"/>
    <w:unhideWhenUsed/>
    <w:rsid w:val="00861D62"/>
    <w:rPr>
      <w:color w:val="0563C1" w:themeColor="hyperlink"/>
      <w:u w:val="single"/>
    </w:rPr>
  </w:style>
  <w:style w:type="paragraph" w:styleId="BalloonText">
    <w:name w:val="Balloon Text"/>
    <w:basedOn w:val="Normal"/>
    <w:link w:val="BalloonTextChar"/>
    <w:uiPriority w:val="99"/>
    <w:semiHidden/>
    <w:unhideWhenUsed/>
    <w:rsid w:val="00F5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8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local.gov.uk/making-decisions-duty-carry-out-safeguarding-adults-enquiries" TargetMode="External"/><Relationship Id="rId4" Type="http://schemas.openxmlformats.org/officeDocument/2006/relationships/customXml" Target="../customXml/item4.xml"/><Relationship Id="rId9" Type="http://schemas.openxmlformats.org/officeDocument/2006/relationships/hyperlink" Target="https://www.local.gov.uk/publications/understanding-what-constitutes-safeguarding-concern-and-how-support-effective-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BB53BC6D5E341B8AAE66A68A82622" ma:contentTypeVersion="7" ma:contentTypeDescription="Create a new document." ma:contentTypeScope="" ma:versionID="ee24ec08b8de334d8a0405c2914c967a">
  <xsd:schema xmlns:xsd="http://www.w3.org/2001/XMLSchema" xmlns:xs="http://www.w3.org/2001/XMLSchema" xmlns:p="http://schemas.microsoft.com/office/2006/metadata/properties" xmlns:ns3="f66c8dac-af85-4cad-b6ab-8086c21f5b78" targetNamespace="http://schemas.microsoft.com/office/2006/metadata/properties" ma:root="true" ma:fieldsID="6bb01ca86885023be26e122c1dc6933f" ns3:_="">
    <xsd:import namespace="f66c8dac-af85-4cad-b6ab-8086c21f5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c8dac-af85-4cad-b6ab-8086c21f5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AC5FF-DFD1-4515-90DD-B81AD60C6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c8dac-af85-4cad-b6ab-8086c21f5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06BAD-C593-41B1-862E-8D429C91CE03}">
  <ds:schemaRefs>
    <ds:schemaRef ds:uri="http://schemas.microsoft.com/sharepoint/v3/contenttype/forms"/>
  </ds:schemaRefs>
</ds:datastoreItem>
</file>

<file path=customXml/itemProps3.xml><?xml version="1.0" encoding="utf-8"?>
<ds:datastoreItem xmlns:ds="http://schemas.openxmlformats.org/officeDocument/2006/customXml" ds:itemID="{405D9027-3F15-42E4-8194-C9A9390643D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66c8dac-af85-4cad-b6ab-8086c21f5b78"/>
    <ds:schemaRef ds:uri="http://www.w3.org/XML/1998/namespace"/>
  </ds:schemaRefs>
</ds:datastoreItem>
</file>

<file path=customXml/itemProps4.xml><?xml version="1.0" encoding="utf-8"?>
<ds:datastoreItem xmlns:ds="http://schemas.openxmlformats.org/officeDocument/2006/customXml" ds:itemID="{AEF1F80E-3708-4A4B-BC1E-053A29E4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Choppin, Angelique</dc:creator>
  <cp:keywords/>
  <dc:description/>
  <cp:lastModifiedBy>Amin, Shabnum</cp:lastModifiedBy>
  <cp:revision>2</cp:revision>
  <dcterms:created xsi:type="dcterms:W3CDTF">2021-06-29T12:12:00Z</dcterms:created>
  <dcterms:modified xsi:type="dcterms:W3CDTF">2021-06-29T12:12:00Z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0x010100BCFBB53BC6D5E341B8AAE66A68A82622</vt:lpwstr>
  </property>
</Properties>
</file>